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E78" w:rsidRDefault="003C617F">
      <w:pPr>
        <w:widowControl/>
        <w:tabs>
          <w:tab w:val="left" w:pos="1800"/>
          <w:tab w:val="center" w:pos="4536"/>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3GPP TSG RAN WG1 #116</w:t>
      </w:r>
      <w:r>
        <w:rPr>
          <w:rFonts w:ascii="Times New Roman" w:eastAsia="SimSun" w:hAnsi="Times New Roman" w:cs="Times New Roman"/>
          <w:b/>
          <w:kern w:val="0"/>
          <w:sz w:val="22"/>
        </w:rPr>
        <w:tab/>
        <w:t xml:space="preserve">                                        R1-2400607</w:t>
      </w:r>
    </w:p>
    <w:p w:rsidR="004B0E78" w:rsidRDefault="003C617F">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Athens, Greece, February 26th – March 1st, 2024</w:t>
      </w:r>
    </w:p>
    <w:p w:rsidR="004B0E78" w:rsidRDefault="004B0E78">
      <w:pPr>
        <w:widowControl/>
        <w:tabs>
          <w:tab w:val="left" w:pos="1800"/>
          <w:tab w:val="right" w:pos="9072"/>
        </w:tabs>
        <w:spacing w:line="264" w:lineRule="auto"/>
        <w:ind w:left="1800" w:hanging="1800"/>
        <w:rPr>
          <w:rFonts w:ascii="Times New Roman" w:eastAsia="SimSun" w:hAnsi="Times New Roman" w:cs="Times New Roman"/>
          <w:b/>
          <w:kern w:val="0"/>
          <w:sz w:val="22"/>
        </w:rPr>
      </w:pPr>
    </w:p>
    <w:p w:rsidR="004B0E78" w:rsidRDefault="003C617F">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SimSun" w:hAnsi="Times New Roman" w:cs="Times New Roman"/>
          <w:b/>
          <w:kern w:val="0"/>
          <w:sz w:val="22"/>
        </w:rPr>
        <w:t>OPPO</w:t>
      </w:r>
    </w:p>
    <w:p w:rsidR="004B0E78" w:rsidRDefault="003C617F">
      <w:pPr>
        <w:widowControl/>
        <w:tabs>
          <w:tab w:val="right" w:pos="9072"/>
        </w:tabs>
        <w:spacing w:line="264" w:lineRule="auto"/>
        <w:ind w:left="1800" w:hangingChars="815" w:hanging="1800"/>
        <w:rPr>
          <w:rFonts w:ascii="Times New Roman" w:eastAsia="SimSun"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4B0E78" w:rsidRDefault="003C617F">
      <w:pPr>
        <w:widowControl/>
        <w:tabs>
          <w:tab w:val="right" w:pos="9072"/>
        </w:tabs>
        <w:spacing w:line="264" w:lineRule="auto"/>
        <w:ind w:left="1800" w:hangingChars="815" w:hanging="1800"/>
        <w:rPr>
          <w:rFonts w:ascii="Times New Roman" w:eastAsia="SimSun" w:hAnsi="Times New Roman" w:cs="Times New Roman"/>
          <w:b/>
          <w:kern w:val="0"/>
          <w:sz w:val="22"/>
        </w:rPr>
      </w:pPr>
      <w:r>
        <w:rPr>
          <w:rFonts w:ascii="Times New Roman" w:eastAsia="SimSun" w:hAnsi="Times New Roman" w:cs="Times New Roman"/>
          <w:b/>
          <w:kern w:val="0"/>
          <w:sz w:val="22"/>
        </w:rPr>
        <w:t>Agenda Item:</w:t>
      </w:r>
      <w:r>
        <w:rPr>
          <w:rFonts w:ascii="Times New Roman" w:eastAsia="SimSun" w:hAnsi="Times New Roman" w:cs="Times New Roman"/>
          <w:b/>
          <w:kern w:val="0"/>
          <w:sz w:val="22"/>
        </w:rPr>
        <w:tab/>
        <w:t>9.3.2</w:t>
      </w:r>
    </w:p>
    <w:p w:rsidR="004B0E78" w:rsidRDefault="003C617F">
      <w:pPr>
        <w:widowControl/>
        <w:tabs>
          <w:tab w:val="left" w:pos="1800"/>
          <w:tab w:val="center" w:pos="4536"/>
          <w:tab w:val="right" w:pos="9072"/>
        </w:tabs>
        <w:spacing w:line="264" w:lineRule="auto"/>
        <w:rPr>
          <w:rFonts w:ascii="Times New Roman" w:eastAsia="SimSun"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SimSun" w:hAnsi="Times New Roman" w:cs="Times New Roman"/>
          <w:b/>
          <w:kern w:val="0"/>
          <w:sz w:val="22"/>
        </w:rPr>
        <w:t>n and Decision</w:t>
      </w:r>
    </w:p>
    <w:p w:rsidR="004B0E78" w:rsidRDefault="004B0E78">
      <w:pPr>
        <w:widowControl/>
        <w:pBdr>
          <w:bottom w:val="single" w:sz="4" w:space="1" w:color="auto"/>
        </w:pBdr>
        <w:tabs>
          <w:tab w:val="left" w:pos="2552"/>
        </w:tabs>
        <w:spacing w:after="200" w:line="264" w:lineRule="auto"/>
        <w:rPr>
          <w:rFonts w:ascii="Times New Roman" w:eastAsia="SimSun" w:hAnsi="Times New Roman" w:cs="Times New Roman"/>
          <w:kern w:val="0"/>
          <w:sz w:val="20"/>
          <w:szCs w:val="24"/>
        </w:rPr>
      </w:pPr>
    </w:p>
    <w:p w:rsidR="004B0E78" w:rsidRDefault="003C617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Introduction</w:t>
      </w:r>
    </w:p>
    <w:p w:rsidR="004B0E78" w:rsidRDefault="003C617F">
      <w:pPr>
        <w:widowControl/>
        <w:spacing w:before="240" w:after="120" w:line="276" w:lineRule="auto"/>
        <w:rPr>
          <w:rFonts w:ascii="Times New Roman" w:eastAsia="SimSun" w:hAnsi="Times New Roman" w:cs="Times New Roman"/>
          <w:kern w:val="0"/>
          <w:sz w:val="20"/>
          <w:szCs w:val="24"/>
        </w:rPr>
      </w:pPr>
      <w:bookmarkStart w:id="0" w:name="_Hlk30969022"/>
      <w:r>
        <w:rPr>
          <w:rFonts w:ascii="Times New Roman" w:eastAsia="SimSun" w:hAnsi="Times New Roman" w:cs="Times New Roman"/>
          <w:kern w:val="0"/>
          <w:sz w:val="20"/>
          <w:szCs w:val="24"/>
        </w:rPr>
        <w:t>In RAN #102 meeting, the work item “Evolution of NR duplex operation: Sub-band full duplex (SBFD)” was approved including the following objectives:</w:t>
      </w:r>
    </w:p>
    <w:tbl>
      <w:tblPr>
        <w:tblStyle w:val="TableGrid"/>
        <w:tblW w:w="0" w:type="auto"/>
        <w:tblLook w:val="04A0"/>
      </w:tblPr>
      <w:tblGrid>
        <w:gridCol w:w="8296"/>
      </w:tblGrid>
      <w:tr w:rsidR="004B0E78">
        <w:tc>
          <w:tcPr>
            <w:tcW w:w="8296" w:type="dxa"/>
          </w:tcPr>
          <w:p w:rsidR="004B0E78" w:rsidRDefault="003C617F">
            <w:pPr>
              <w:widowControl/>
              <w:numPr>
                <w:ilvl w:val="0"/>
                <w:numId w:val="2"/>
              </w:numPr>
              <w:tabs>
                <w:tab w:val="clear" w:pos="360"/>
                <w:tab w:val="left" w:pos="1440"/>
              </w:tabs>
              <w:overflowPunct w:val="0"/>
              <w:autoSpaceDE w:val="0"/>
              <w:autoSpaceDN w:val="0"/>
              <w:adjustRightInd w:val="0"/>
              <w:spacing w:after="1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Specify SBFD operation to support random access in SBFD symbols by UEs in RRC CONNECTED mode [RAN1, RAN2]</w:t>
            </w:r>
          </w:p>
          <w:p w:rsidR="004B0E78" w:rsidRDefault="003C617F">
            <w:pPr>
              <w:widowControl/>
              <w:numPr>
                <w:ilvl w:val="0"/>
                <w:numId w:val="2"/>
              </w:numPr>
              <w:tabs>
                <w:tab w:val="clear" w:pos="360"/>
                <w:tab w:val="left" w:pos="1440"/>
              </w:tabs>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Study and specify, if justified, SBFD operation to UE in RRC_IDLE/INACTIVE mode for random access [RAN1, RAN2]</w:t>
            </w:r>
          </w:p>
          <w:p w:rsidR="004B0E78" w:rsidRDefault="003C617F">
            <w:pPr>
              <w:widowControl/>
              <w:numPr>
                <w:ilvl w:val="1"/>
                <w:numId w:val="2"/>
              </w:numPr>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RAN#104 to check whether to proceed normative work</w:t>
            </w:r>
          </w:p>
        </w:tc>
      </w:tr>
    </w:tbl>
    <w:p w:rsidR="004B0E78" w:rsidRDefault="003C617F">
      <w:pPr>
        <w:widowControl/>
        <w:spacing w:before="12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n this contribution, we discuss the potential enhancements for random access in SBFD symbols</w:t>
      </w:r>
      <w:r w:rsidR="00677E96">
        <w:rPr>
          <w:rFonts w:ascii="Times New Roman" w:eastAsia="SimSun" w:hAnsi="Times New Roman" w:cs="Times New Roman"/>
          <w:kern w:val="0"/>
          <w:sz w:val="20"/>
          <w:szCs w:val="24"/>
        </w:rPr>
        <w:t xml:space="preserve"> in RRC_CONNECTED state</w:t>
      </w:r>
      <w:r>
        <w:rPr>
          <w:rFonts w:ascii="Times New Roman" w:eastAsia="SimSun" w:hAnsi="Times New Roman" w:cs="Times New Roman"/>
          <w:kern w:val="0"/>
          <w:sz w:val="20"/>
          <w:szCs w:val="24"/>
        </w:rPr>
        <w:t xml:space="preserve"> and </w:t>
      </w:r>
      <w:r w:rsidR="00677E96">
        <w:rPr>
          <w:rFonts w:ascii="Times New Roman" w:eastAsia="SimSun" w:hAnsi="Times New Roman" w:cs="Times New Roman"/>
          <w:kern w:val="0"/>
          <w:sz w:val="20"/>
          <w:szCs w:val="24"/>
        </w:rPr>
        <w:t>RRC_IDLE/INACTIVE states</w:t>
      </w:r>
      <w:r>
        <w:rPr>
          <w:rFonts w:ascii="Times New Roman" w:eastAsia="SimSun" w:hAnsi="Times New Roman" w:cs="Times New Roman"/>
          <w:kern w:val="0"/>
          <w:sz w:val="20"/>
          <w:szCs w:val="24"/>
        </w:rPr>
        <w:t>.</w:t>
      </w:r>
    </w:p>
    <w:bookmarkEnd w:id="0"/>
    <w:p w:rsidR="004B0E78" w:rsidRDefault="003C617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Discussion</w:t>
      </w:r>
    </w:p>
    <w:p w:rsidR="004B0E78" w:rsidRDefault="004B0E78">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4B0E78" w:rsidRDefault="004B0E78">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4B0E78" w:rsidRDefault="003C617F">
      <w:pPr>
        <w:pStyle w:val="ListParagraph"/>
        <w:widowControl/>
        <w:numPr>
          <w:ilvl w:val="1"/>
          <w:numId w:val="3"/>
        </w:numPr>
        <w:spacing w:before="240" w:after="120"/>
        <w:ind w:firstLineChars="0"/>
        <w:outlineLvl w:val="1"/>
        <w:rPr>
          <w:rFonts w:ascii="Times New Roman" w:hAnsi="Times New Roman" w:cs="Times New Roman"/>
          <w:b/>
          <w:bCs/>
          <w:iCs/>
          <w:kern w:val="0"/>
          <w:sz w:val="20"/>
          <w:szCs w:val="24"/>
        </w:rPr>
      </w:pPr>
      <w:r>
        <w:rPr>
          <w:rFonts w:ascii="Times New Roman" w:hAnsi="Times New Roman" w:cs="Times New Roman"/>
          <w:b/>
          <w:bCs/>
          <w:iCs/>
          <w:kern w:val="0"/>
          <w:sz w:val="20"/>
          <w:szCs w:val="24"/>
        </w:rPr>
        <w:t>Random access in RRC_CONNECTED mode</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To support SBFD operation for random access at least for RRC connected mode, transmissions of PRACH, Msg3 PUSCH and HARQ-ACK for Msg4 in UL subband in SBFD symbols should be supported. According to our companion paper [2], we use the terminology of “actual UL/DL subband” to represent the frequency-domain intersection of active UL/DL BWP and configured UL/DL subband.</w:t>
      </w:r>
    </w:p>
    <w:p w:rsidR="004B0E78" w:rsidRDefault="003C617F">
      <w:pPr>
        <w:widowControl/>
        <w:spacing w:before="240" w:after="120"/>
        <w:rPr>
          <w:rFonts w:ascii="Times New Roman" w:eastAsia="SimSun" w:hAnsi="Times New Roman" w:cs="Times New Roman"/>
          <w:b/>
          <w:i/>
          <w:kern w:val="0"/>
          <w:sz w:val="20"/>
          <w:szCs w:val="24"/>
          <w:u w:val="single"/>
        </w:rPr>
      </w:pPr>
      <w:r>
        <w:rPr>
          <w:rFonts w:ascii="Times New Roman" w:eastAsia="SimSun" w:hAnsi="Times New Roman" w:cs="Times New Roman" w:hint="eastAsia"/>
          <w:b/>
          <w:i/>
          <w:kern w:val="0"/>
          <w:sz w:val="20"/>
          <w:szCs w:val="24"/>
          <w:u w:val="single"/>
        </w:rPr>
        <w:t>P</w:t>
      </w:r>
      <w:r>
        <w:rPr>
          <w:rFonts w:ascii="Times New Roman" w:eastAsia="SimSun" w:hAnsi="Times New Roman" w:cs="Times New Roman"/>
          <w:b/>
          <w:i/>
          <w:kern w:val="0"/>
          <w:sz w:val="20"/>
          <w:szCs w:val="24"/>
          <w:u w:val="single"/>
        </w:rPr>
        <w:t xml:space="preserve">RACH </w:t>
      </w:r>
      <w:r>
        <w:rPr>
          <w:rFonts w:ascii="Times New Roman" w:eastAsia="SimSun" w:hAnsi="Times New Roman" w:cs="Times New Roman" w:hint="eastAsia"/>
          <w:b/>
          <w:i/>
          <w:kern w:val="0"/>
          <w:sz w:val="20"/>
          <w:szCs w:val="24"/>
          <w:u w:val="single"/>
        </w:rPr>
        <w:t>transmissions</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Th</w:t>
      </w:r>
      <w:r>
        <w:rPr>
          <w:rFonts w:ascii="Times New Roman" w:eastAsia="SimSun" w:hAnsi="Times New Roman" w:cs="Times New Roman"/>
          <w:kern w:val="0"/>
          <w:sz w:val="20"/>
          <w:szCs w:val="24"/>
        </w:rPr>
        <w:t>e first issue needs to be discussed is whether a PRACH transmission can across SBFD symbols and non-SBFD symbols. It would be beneficial for a transmission of long PRACH formats to use both SBFD symbols and non-SBFD symbols so that the number of desired SBFD slots can be mainly based on needs of PUSCH/PUCCH instead of needs of PRACH. However, as discussed in our companion paper [2], whether this can be supported would depend on many factors, e.g., SBFD symbol and non-SBFD symbol may employ different RF chain/antenna panel configuration, different transmission power and different filtering, so switching period is necessary between SBFD symbols and non-SBFD symbols. The phase continuity may not be maintained when the symbol type is changed. So we prefer to disallow PRACH transmission across SBFD symbols and non-SBFD symbols, that is, if a PRACH occasion across mixed symbols type, it is deemed as an invalid PRACH occasion.</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1: If a PRACH occasion is allocated over both SBFD symbols and non-SBFD symbols, it is deemed as an invalid PRACH occasion.  </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Legacy PRACH frequency resource allocations are configured via RRC signaling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where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indicates the offset of the lowest PRACH transmission occasion in frequency domain with respective to PRB 0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configures the number of PRACH transmission occasions FDMed in one time instance. When </w:t>
      </w:r>
      <w:r>
        <w:rPr>
          <w:rFonts w:ascii="Times New Roman" w:eastAsia="SimSun" w:hAnsi="Times New Roman" w:cs="Times New Roman"/>
          <w:i/>
          <w:kern w:val="0"/>
          <w:sz w:val="20"/>
          <w:szCs w:val="24"/>
        </w:rPr>
        <w:lastRenderedPageBreak/>
        <w:t>msg1-FDM</w:t>
      </w:r>
      <w:r>
        <w:rPr>
          <w:rFonts w:ascii="Times New Roman" w:eastAsia="SimSun" w:hAnsi="Times New Roman" w:cs="Times New Roman"/>
          <w:kern w:val="0"/>
          <w:sz w:val="20"/>
          <w:szCs w:val="24"/>
        </w:rPr>
        <w:t xml:space="preserve"> is larger than 1, the PRACH transmission occasions are continuously distributed in the frequency domain. In typical deployments, PRACH is very likely configured at the edge of BWP to avoid UL resource fragmentations and to enable PUSCH transmission with large bandwidth and contiguous PRBs. Therefore, in order to seek for more PRACH transmission opportunities and configure PRACH occasions in SBFD symbols, frequency resource allocation enhancement is needed for PRACH. Specifically, the following alternatives can be considered for further study:</w:t>
      </w:r>
    </w:p>
    <w:p w:rsidR="004B0E78" w:rsidRDefault="003C617F">
      <w:pPr>
        <w:pStyle w:val="ListParagraph"/>
        <w:widowControl/>
        <w:numPr>
          <w:ilvl w:val="0"/>
          <w:numId w:val="4"/>
        </w:numPr>
        <w:spacing w:before="240" w:after="120" w:line="276"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Alt 1: separate configurations of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and </w:t>
      </w:r>
      <w:r>
        <w:rPr>
          <w:rFonts w:ascii="Times New Roman" w:eastAsia="SimSun" w:hAnsi="Times New Roman" w:cs="Times New Roman"/>
          <w:i/>
          <w:kern w:val="0"/>
          <w:sz w:val="20"/>
          <w:szCs w:val="24"/>
        </w:rPr>
        <w:t>msg1-FDM</w:t>
      </w:r>
      <w:r>
        <w:rPr>
          <w:rFonts w:ascii="Times New Roman" w:eastAsia="SimSun" w:hAnsi="Times New Roman" w:cs="Times New Roman"/>
          <w:kern w:val="0"/>
          <w:sz w:val="20"/>
          <w:szCs w:val="24"/>
        </w:rPr>
        <w:t xml:space="preserve"> for SBFD symbols and non-SBFD symbols so that all the configured PRACH occasions are within valid UL resources and meanwhile avoid the UL fragmentations;</w:t>
      </w:r>
    </w:p>
    <w:p w:rsidR="004B0E78" w:rsidRDefault="003C617F">
      <w:pPr>
        <w:pStyle w:val="ListParagraph"/>
        <w:widowControl/>
        <w:numPr>
          <w:ilvl w:val="0"/>
          <w:numId w:val="4"/>
        </w:numPr>
        <w:spacing w:before="240" w:after="120" w:line="276" w:lineRule="auto"/>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A</w:t>
      </w:r>
      <w:r>
        <w:rPr>
          <w:rFonts w:ascii="Times New Roman" w:eastAsia="SimSun" w:hAnsi="Times New Roman" w:cs="Times New Roman"/>
          <w:kern w:val="0"/>
          <w:sz w:val="20"/>
          <w:szCs w:val="24"/>
        </w:rPr>
        <w:t xml:space="preserve">lt 2: unified frequency resource configuration for SBFD symbols and non-SBFD symbols with different interpretation between two types of symbols. For example, for non-SBFD symbols, the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is interpreted as the offset with respective to the lowest PRB of the BWP; while for SBFD symbols, the </w:t>
      </w:r>
      <w:r>
        <w:rPr>
          <w:rFonts w:ascii="Times New Roman" w:eastAsia="SimSun" w:hAnsi="Times New Roman" w:cs="Times New Roman"/>
          <w:i/>
          <w:kern w:val="0"/>
          <w:sz w:val="20"/>
          <w:szCs w:val="24"/>
        </w:rPr>
        <w:t>msg1-FrequencyStart</w:t>
      </w:r>
      <w:r>
        <w:rPr>
          <w:rFonts w:ascii="Times New Roman" w:eastAsia="SimSun" w:hAnsi="Times New Roman" w:cs="Times New Roman"/>
          <w:kern w:val="0"/>
          <w:sz w:val="20"/>
          <w:szCs w:val="24"/>
        </w:rPr>
        <w:t xml:space="preserve"> is interpreted as the offset with reference to the lowest PRB of the actual UL subband.</w:t>
      </w:r>
    </w:p>
    <w:p w:rsidR="004B0E78" w:rsidRDefault="003C617F">
      <w:pPr>
        <w:widowControl/>
        <w:spacing w:before="240" w:after="120"/>
        <w:rPr>
          <w:rFonts w:ascii="Times New Roman" w:eastAsia="SimSun" w:hAnsi="Times New Roman" w:cs="Times New Roman"/>
          <w:kern w:val="0"/>
          <w:sz w:val="20"/>
          <w:szCs w:val="24"/>
        </w:rPr>
      </w:pPr>
      <w:r>
        <w:rPr>
          <w:rFonts w:ascii="Times New Roman" w:eastAsia="SimSun" w:hAnsi="Times New Roman" w:cs="Times New Roman"/>
          <w:kern w:val="0"/>
          <w:sz w:val="20"/>
          <w:szCs w:val="24"/>
        </w:rPr>
        <w:t>The schematic plot of Alt 1 and Alt 2 is shown in Figure 1.</w:t>
      </w:r>
    </w:p>
    <w:tbl>
      <w:tblPr>
        <w:tblStyle w:val="TableGrid"/>
        <w:tblW w:w="0" w:type="auto"/>
        <w:tblLook w:val="04A0"/>
      </w:tblPr>
      <w:tblGrid>
        <w:gridCol w:w="4148"/>
        <w:gridCol w:w="4148"/>
      </w:tblGrid>
      <w:tr w:rsidR="004B0E78">
        <w:tc>
          <w:tcPr>
            <w:tcW w:w="4148" w:type="dxa"/>
          </w:tcPr>
          <w:p w:rsidR="004B0E78" w:rsidRDefault="004B0E78">
            <w:pPr>
              <w:widowControl/>
              <w:spacing w:before="240" w:after="120"/>
              <w:rPr>
                <w:rFonts w:ascii="Times New Roman" w:eastAsia="SimSun" w:hAnsi="Times New Roman" w:cs="Times New Roman"/>
                <w:kern w:val="0"/>
                <w:sz w:val="20"/>
                <w:szCs w:val="24"/>
              </w:rPr>
            </w:pPr>
            <w:r>
              <w:object w:dxaOrig="6761" w:dyaOrig="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88.5pt" o:ole="">
                  <v:imagedata r:id="rId8" o:title=""/>
                </v:shape>
                <o:OLEObject Type="Embed" ProgID="Visio.Drawing.15" ShapeID="_x0000_i1025" DrawAspect="Content" ObjectID="_1769770333" r:id="rId9"/>
              </w:object>
            </w:r>
          </w:p>
        </w:tc>
        <w:tc>
          <w:tcPr>
            <w:tcW w:w="4148" w:type="dxa"/>
          </w:tcPr>
          <w:p w:rsidR="004B0E78" w:rsidRDefault="004B0E78">
            <w:pPr>
              <w:widowControl/>
              <w:spacing w:before="240" w:after="120"/>
              <w:rPr>
                <w:rFonts w:ascii="Times New Roman" w:eastAsia="SimSun" w:hAnsi="Times New Roman" w:cs="Times New Roman"/>
                <w:kern w:val="0"/>
                <w:sz w:val="20"/>
                <w:szCs w:val="24"/>
              </w:rPr>
            </w:pPr>
            <w:r>
              <w:object w:dxaOrig="6880" w:dyaOrig="3424">
                <v:shape id="_x0000_i1026" type="#_x0000_t75" style="width:194.25pt;height:97.5pt" o:ole="">
                  <v:imagedata r:id="rId10" o:title=""/>
                </v:shape>
                <o:OLEObject Type="Embed" ProgID="Visio.Drawing.15" ShapeID="_x0000_i1026" DrawAspect="Content" ObjectID="_1769770334" r:id="rId11"/>
              </w:object>
            </w:r>
          </w:p>
        </w:tc>
      </w:tr>
    </w:tbl>
    <w:p w:rsidR="004B0E78" w:rsidRDefault="003C617F">
      <w:pPr>
        <w:widowControl/>
        <w:spacing w:before="240" w:after="120"/>
        <w:jc w:val="center"/>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igure 1: PRACH frequency resource configuration in Alt 1 (left) and Alt 2 (right)</w:t>
      </w:r>
    </w:p>
    <w:p w:rsidR="004B0E78" w:rsidRDefault="003C617F">
      <w:pPr>
        <w:widowControl/>
        <w:spacing w:before="120" w:after="12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2: To support random access in SBFD symbols, the following alternatives can be considered for PRACH frequency resource configuration enhancements:</w:t>
      </w:r>
    </w:p>
    <w:p w:rsidR="004B0E78" w:rsidRDefault="003C617F">
      <w:pPr>
        <w:pStyle w:val="ListParagraph"/>
        <w:widowControl/>
        <w:numPr>
          <w:ilvl w:val="0"/>
          <w:numId w:val="5"/>
        </w:numPr>
        <w:spacing w:before="120" w:after="120"/>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lt 1: Separate configurations of msg1-FrequencyStart and msg1-FDM for SBFD symbols and non-SBFD symbols</w:t>
      </w:r>
    </w:p>
    <w:p w:rsidR="004B0E78" w:rsidRDefault="003C617F">
      <w:pPr>
        <w:pStyle w:val="ListParagraph"/>
        <w:numPr>
          <w:ilvl w:val="0"/>
          <w:numId w:val="5"/>
        </w:numPr>
        <w:spacing w:before="120" w:after="120"/>
        <w:ind w:firstLineChars="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lt 2: Unified configuration of msg1-FrequencyStart and msg1-FDM, but with different interpretations, for SBFD symbols and non-SBFD symbols. E.g., for non-SBFD symbols, the msg1-FrequencyStart is interpreted as the offset with respective to the lowest PRB of the BWP; for SBFD symbols, the msg1-FrequencyStart is interpreted as the offset with reference to the lowest PRB of the actual UL subband.</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M</w:t>
      </w:r>
      <w:r>
        <w:rPr>
          <w:rFonts w:ascii="Times New Roman" w:eastAsia="SimSun" w:hAnsi="Times New Roman" w:cs="Times New Roman"/>
          <w:kern w:val="0"/>
          <w:sz w:val="20"/>
          <w:szCs w:val="24"/>
        </w:rPr>
        <w:t>oreover, since PRACH occasions may be configured in SBFD symbols which are DL symbol and flexible symbols in tdd-UL-DL-ConfigurationCommon, the validation of PRACH occasion needs to be modified accordingly, e.g., a PRACH occasion is valid if it is within UL symbols or it is within SBFD symbols and the frequency resources of the PRACH are within the actual UL subband.</w:t>
      </w:r>
    </w:p>
    <w:p w:rsidR="004B0E78"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3: To support random access in SBFD symbols, the existing validation of PRACH occasion needs to be revised.</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In addition, different number of gNB antennas/panels may be deployed in SBFD symbols and non-SBFD symbols, and different interference and UL link quality are observed in SBFD symbols and non-SBFD symbols, hence different power may be needed for PRACH transmission in the two types of symbols. In legacy, the PRACH transmission power determination employs open loop power control mechanism with power ramping among PRACH retransmissions as following:</w:t>
      </w:r>
    </w:p>
    <w:p w:rsidR="004B0E78" w:rsidRDefault="000E70C5">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rsidR="003C617F">
        <w:t xml:space="preserve"> </w:t>
      </w:r>
      <w:r w:rsidR="003C617F">
        <w:rPr>
          <w:rFonts w:ascii="Times New Roman" w:hAnsi="Times New Roman" w:cs="Times New Roman"/>
        </w:rPr>
        <w:t>[dBm],</w:t>
      </w:r>
    </w:p>
    <w:p w:rsidR="004B0E78" w:rsidRDefault="003C617F">
      <w:pPr>
        <w:widowControl/>
        <w:spacing w:before="240" w:after="120"/>
        <w:rPr>
          <w:rFonts w:ascii="Times New Roman" w:eastAsia="SimSun" w:hAnsi="Times New Roman" w:cs="Times New Roman"/>
        </w:rPr>
      </w:pPr>
      <w:r>
        <w:rPr>
          <w:rFonts w:ascii="Times New Roman" w:eastAsia="SimSun"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Pr>
          <w:rFonts w:ascii="Times New Roman" w:eastAsia="SimSun" w:hAnsi="Times New Roman" w:cs="Times New Roman" w:hint="eastAsia"/>
        </w:rPr>
        <w:t xml:space="preserve"> </w:t>
      </w:r>
      <w:r>
        <w:rPr>
          <w:rFonts w:ascii="Times New Roman" w:eastAsia="SimSun" w:hAnsi="Times New Roman" w:cs="Times New Roman"/>
        </w:rPr>
        <w:t>is the PRACH target reception power provided by higher layer as:</w:t>
      </w:r>
    </w:p>
    <w:p w:rsidR="004B0E78" w:rsidRDefault="003C617F">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PREAMBLE_RECEIVED_TARGET_POWER=</w:t>
      </w:r>
      <w:r>
        <w:rPr>
          <w:rFonts w:ascii="Times New Roman" w:eastAsia="SimSun" w:hAnsi="Times New Roman" w:cs="Times New Roman"/>
          <w:i/>
          <w:sz w:val="20"/>
        </w:rPr>
        <w:t>preambleReceivedTargetPower</w:t>
      </w:r>
      <w:r>
        <w:rPr>
          <w:rFonts w:ascii="Times New Roman" w:eastAsia="SimSun" w:hAnsi="Times New Roman" w:cs="Times New Roman"/>
          <w:sz w:val="20"/>
        </w:rPr>
        <w:t xml:space="preserve">+DELTA_PREAMBLE + (PREAMBLE_POWER_RAMPING_COUNTER – 1) × PREAMBLE_POWER_RAMPING_STEP. </w:t>
      </w:r>
      <w:r>
        <w:rPr>
          <w:rFonts w:ascii="Times New Roman" w:eastAsia="SimSun" w:hAnsi="Times New Roman" w:cs="Times New Roman"/>
          <w:i/>
          <w:sz w:val="20"/>
        </w:rPr>
        <w:t>preambleReceivedTargetPower</w:t>
      </w:r>
      <w:r>
        <w:rPr>
          <w:rFonts w:ascii="Times New Roman" w:eastAsia="SimSun" w:hAnsi="Times New Roman" w:cs="Times New Roman"/>
          <w:sz w:val="20"/>
        </w:rPr>
        <w:t xml:space="preserve"> is the target power level at the network receiver side.</w:t>
      </w:r>
    </w:p>
    <w:p w:rsidR="004B0E78" w:rsidRDefault="003C617F">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hint="eastAsia"/>
          <w:sz w:val="20"/>
        </w:rPr>
        <w:t>F</w:t>
      </w:r>
      <w:r>
        <w:rPr>
          <w:rFonts w:ascii="Times New Roman" w:eastAsia="SimSun" w:hAnsi="Times New Roman" w:cs="Times New Roman"/>
          <w:sz w:val="20"/>
        </w:rPr>
        <w:t xml:space="preserve">or SBFD and non-SBFD symbols, separate configuration of power control parameter, e.g., </w:t>
      </w:r>
      <w:r>
        <w:rPr>
          <w:rFonts w:ascii="Times New Roman" w:eastAsia="SimSun" w:hAnsi="Times New Roman" w:cs="Times New Roman"/>
          <w:i/>
          <w:sz w:val="20"/>
        </w:rPr>
        <w:t>preambleReceivedTargetPower</w:t>
      </w:r>
      <w:r>
        <w:rPr>
          <w:rFonts w:ascii="Times New Roman" w:eastAsia="SimSun" w:hAnsi="Times New Roman" w:cs="Times New Roman"/>
          <w:sz w:val="20"/>
        </w:rPr>
        <w:t xml:space="preserve"> is beneficial to adapt to interference and UL link quality of different types of symbols. Moreover, for a PRACH retransmission, if symbol type has changed compared to the last PRACH (re)transmission, how to handle the power ramping counter needs to be further studied in order to avoid severe interference in the target type of symbols for the PRACH retransmission. Some candidate alternatives are given as following:</w:t>
      </w:r>
    </w:p>
    <w:p w:rsidR="004B0E78" w:rsidRDefault="003C617F">
      <w:pPr>
        <w:pStyle w:val="ListParagraph"/>
        <w:widowControl/>
        <w:numPr>
          <w:ilvl w:val="0"/>
          <w:numId w:val="6"/>
        </w:numPr>
        <w:spacing w:before="200" w:after="120"/>
        <w:ind w:firstLineChars="0"/>
        <w:rPr>
          <w:rFonts w:ascii="Times New Roman" w:eastAsia="SimSun" w:hAnsi="Times New Roman" w:cs="Times New Roman"/>
          <w:sz w:val="20"/>
        </w:rPr>
      </w:pPr>
      <w:r>
        <w:rPr>
          <w:rFonts w:ascii="Times New Roman" w:eastAsia="SimSun" w:hAnsi="Times New Roman" w:cs="Times New Roman"/>
          <w:sz w:val="20"/>
        </w:rPr>
        <w:t>Alt 1: power ramping counter increments by 1.</w:t>
      </w:r>
    </w:p>
    <w:p w:rsidR="004B0E78" w:rsidRDefault="003C617F">
      <w:pPr>
        <w:pStyle w:val="ListParagraph"/>
        <w:widowControl/>
        <w:numPr>
          <w:ilvl w:val="0"/>
          <w:numId w:val="6"/>
        </w:numPr>
        <w:spacing w:before="200" w:after="120"/>
        <w:ind w:firstLineChars="0"/>
        <w:rPr>
          <w:rFonts w:ascii="Times New Roman" w:eastAsia="SimSun" w:hAnsi="Times New Roman" w:cs="Times New Roman"/>
          <w:sz w:val="20"/>
        </w:rPr>
      </w:pPr>
      <w:r>
        <w:rPr>
          <w:rFonts w:ascii="Times New Roman" w:eastAsia="SimSun" w:hAnsi="Times New Roman" w:cs="Times New Roman"/>
          <w:sz w:val="20"/>
        </w:rPr>
        <w:t xml:space="preserve">Alt 2: power ramping counter suspends. </w:t>
      </w:r>
    </w:p>
    <w:p w:rsidR="004B0E78" w:rsidRDefault="003C617F">
      <w:pPr>
        <w:pStyle w:val="ListParagraph"/>
        <w:widowControl/>
        <w:numPr>
          <w:ilvl w:val="0"/>
          <w:numId w:val="6"/>
        </w:numPr>
        <w:spacing w:before="200" w:after="120"/>
        <w:ind w:firstLineChars="0"/>
        <w:rPr>
          <w:rFonts w:ascii="Times New Roman" w:eastAsia="SimSun" w:hAnsi="Times New Roman" w:cs="Times New Roman"/>
          <w:sz w:val="20"/>
        </w:rPr>
      </w:pPr>
      <w:r>
        <w:rPr>
          <w:rFonts w:ascii="Times New Roman" w:eastAsia="SimSun" w:hAnsi="Times New Roman" w:cs="Times New Roman" w:hint="eastAsia"/>
          <w:sz w:val="20"/>
        </w:rPr>
        <w:t>A</w:t>
      </w:r>
      <w:r>
        <w:rPr>
          <w:rFonts w:ascii="Times New Roman" w:eastAsia="SimSun" w:hAnsi="Times New Roman" w:cs="Times New Roman"/>
          <w:sz w:val="20"/>
        </w:rPr>
        <w:t>lt 3: power ramping counter is reset.</w:t>
      </w:r>
    </w:p>
    <w:p w:rsidR="004B0E78" w:rsidRDefault="003C617F">
      <w:pPr>
        <w:pStyle w:val="ListParagraph"/>
        <w:widowControl/>
        <w:numPr>
          <w:ilvl w:val="0"/>
          <w:numId w:val="6"/>
        </w:numPr>
        <w:spacing w:before="200" w:after="120"/>
        <w:ind w:firstLineChars="0"/>
        <w:rPr>
          <w:rFonts w:ascii="Times New Roman" w:eastAsia="SimSun" w:hAnsi="Times New Roman" w:cs="Times New Roman"/>
          <w:sz w:val="20"/>
        </w:rPr>
      </w:pPr>
      <w:r>
        <w:rPr>
          <w:rFonts w:ascii="Times New Roman" w:eastAsia="SimSun" w:hAnsi="Times New Roman" w:cs="Times New Roman" w:hint="eastAsia"/>
          <w:sz w:val="20"/>
        </w:rPr>
        <w:t>A</w:t>
      </w:r>
      <w:r>
        <w:rPr>
          <w:rFonts w:ascii="Times New Roman" w:eastAsia="SimSun" w:hAnsi="Times New Roman" w:cs="Times New Roman"/>
          <w:sz w:val="20"/>
        </w:rPr>
        <w:t>lt 4: separate power ramping counters are maintained for SBFD symbols and non-SBFD symbol</w:t>
      </w:r>
    </w:p>
    <w:p w:rsidR="004B0E78" w:rsidRDefault="003C617F">
      <w:pPr>
        <w:pStyle w:val="ListParagraph"/>
        <w:widowControl/>
        <w:numPr>
          <w:ilvl w:val="0"/>
          <w:numId w:val="6"/>
        </w:numPr>
        <w:spacing w:before="200" w:after="120"/>
        <w:ind w:firstLineChars="0"/>
      </w:pPr>
      <w:r>
        <w:rPr>
          <w:rFonts w:ascii="Times New Roman" w:eastAsia="SimSun" w:hAnsi="Times New Roman" w:cs="Times New Roman" w:hint="eastAsia"/>
          <w:sz w:val="20"/>
        </w:rPr>
        <w:t>A</w:t>
      </w:r>
      <w:r>
        <w:rPr>
          <w:rFonts w:ascii="Times New Roman" w:eastAsia="SimSun" w:hAnsi="Times New Roman" w:cs="Times New Roman"/>
          <w:sz w:val="20"/>
        </w:rPr>
        <w:t xml:space="preserve">lt 5: For a PRACH retransmission, its symbol type cannot be changed compared to that of the last PRACH (re)transmission. The corresponding power raping counter runs as in legacy way. </w:t>
      </w:r>
    </w:p>
    <w:p w:rsidR="004B0E78" w:rsidRDefault="003C617F">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hint="eastAsia"/>
          <w:sz w:val="20"/>
        </w:rPr>
        <w:t>A</w:t>
      </w:r>
      <w:r>
        <w:rPr>
          <w:rFonts w:ascii="Times New Roman" w:eastAsia="SimSun" w:hAnsi="Times New Roman" w:cs="Times New Roman"/>
          <w:sz w:val="20"/>
        </w:rPr>
        <w:t xml:space="preserve">mong the above alternatives, Alt 1 may cause higher interference to other UEs in the target type of symbols while Alt 2 can avoid that interference and does not increase much random access latency. Alt 3 is the most conservative solution with respect of interference handling, but it may lead to increase of latency for random access. Alt 4 has the similar performance as that of Alt 2 but UE needs to maintain two power ramping counters which is complex for implementation. Alt 5 restricts the initial PRACH transmission and retransmission to one type of symbols, this is simple but the gain from PRACH transmission in SBFD symbols may be degraded. </w:t>
      </w:r>
    </w:p>
    <w:p w:rsidR="004B0E78" w:rsidRDefault="003C617F">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4: For PRACH power control, supports separate configuration of </w:t>
      </w:r>
      <w:r>
        <w:rPr>
          <w:rFonts w:ascii="Times New Roman" w:eastAsia="SimSun" w:hAnsi="Times New Roman" w:cs="Times New Roman"/>
          <w:b/>
          <w:i/>
          <w:sz w:val="20"/>
        </w:rPr>
        <w:t xml:space="preserve">power control parameter, e.g., preambleReceivedTargetPower, for SBFD symbol and non-SBFD symbol. </w:t>
      </w:r>
    </w:p>
    <w:p w:rsidR="004B0E78"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5: For a PRACH retransmission, RAN1 further studies how to handle the power ramping counter in case the symbol type is changed compared to the last PRACH (re)transmission.</w:t>
      </w:r>
    </w:p>
    <w:p w:rsidR="004B0E78" w:rsidRDefault="003C617F">
      <w:pPr>
        <w:widowControl/>
        <w:spacing w:before="240" w:after="120" w:line="276" w:lineRule="auto"/>
        <w:rPr>
          <w:rFonts w:ascii="Times New Roman" w:eastAsia="SimSun" w:hAnsi="Times New Roman" w:cs="Times New Roman"/>
          <w:sz w:val="20"/>
        </w:rPr>
      </w:pPr>
      <w:r>
        <w:rPr>
          <w:rFonts w:ascii="Times New Roman" w:eastAsia="SimSun" w:hAnsi="Times New Roman" w:cs="Times New Roman"/>
          <w:sz w:val="20"/>
        </w:rPr>
        <w:t>When it comes to the time domain resource configuration for PRACH, it is given by Table 6.3.3.2-2</w:t>
      </w:r>
      <w:r>
        <w:rPr>
          <w:rFonts w:ascii="Times New Roman" w:eastAsia="SimSun" w:hAnsi="Times New Roman" w:cs="Times New Roman" w:hint="eastAsia"/>
          <w:sz w:val="20"/>
        </w:rPr>
        <w:t xml:space="preserve"> </w:t>
      </w:r>
      <w:r>
        <w:rPr>
          <w:rFonts w:ascii="Times New Roman" w:eastAsia="SimSun" w:hAnsi="Times New Roman" w:cs="Times New Roman"/>
          <w:sz w:val="20"/>
        </w:rPr>
        <w:t xml:space="preserve">to Table 6.3.3.2-4 in TS 38.211 which configures the PRACH resources for FR1 FDD, FR1 TDD and FR2 respectively. From the RACH configuration table, it can be observed that for PRACH format 0/3/A/B/C, the time domain resource is relatively flexible for SBFD operation. However,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w:t>
      </w:r>
      <w:r>
        <w:rPr>
          <w:rFonts w:ascii="Times New Roman" w:eastAsia="SimSun" w:hAnsi="Times New Roman" w:cs="Times New Roman" w:hint="eastAsia"/>
          <w:sz w:val="20"/>
        </w:rPr>
        <w:t>for</w:t>
      </w:r>
      <w:r>
        <w:rPr>
          <w:rFonts w:ascii="Times New Roman" w:eastAsia="SimSun" w:hAnsi="Times New Roman" w:cs="Times New Roman"/>
          <w:sz w:val="20"/>
        </w:rPr>
        <w:t xml:space="preserve"> further enhancement of PRACH format 1/2 in SBFD symbols is not strong.</w:t>
      </w:r>
    </w:p>
    <w:p w:rsidR="004B0E78" w:rsidRDefault="003C617F">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4B0E78" w:rsidRDefault="003C617F">
      <w:pPr>
        <w:widowControl/>
        <w:spacing w:before="240" w:after="120"/>
        <w:rPr>
          <w:rFonts w:ascii="Times New Roman" w:eastAsia="SimSun" w:hAnsi="Times New Roman" w:cs="Times New Roman"/>
          <w:b/>
          <w:i/>
          <w:kern w:val="0"/>
          <w:sz w:val="20"/>
          <w:szCs w:val="24"/>
          <w:u w:val="single"/>
        </w:rPr>
      </w:pPr>
      <w:r>
        <w:rPr>
          <w:rFonts w:ascii="Times New Roman" w:eastAsia="SimSun" w:hAnsi="Times New Roman" w:cs="Times New Roman" w:hint="eastAsia"/>
          <w:b/>
          <w:i/>
          <w:kern w:val="0"/>
          <w:sz w:val="20"/>
          <w:szCs w:val="24"/>
          <w:u w:val="single"/>
        </w:rPr>
        <w:lastRenderedPageBreak/>
        <w:t>Msg3</w:t>
      </w:r>
      <w:r>
        <w:rPr>
          <w:rFonts w:ascii="Times New Roman" w:eastAsia="SimSun" w:hAnsi="Times New Roman" w:cs="Times New Roman"/>
          <w:b/>
          <w:i/>
          <w:kern w:val="0"/>
          <w:sz w:val="20"/>
          <w:szCs w:val="24"/>
          <w:u w:val="single"/>
        </w:rPr>
        <w:t xml:space="preserve"> PUSCH</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Msg3 PUSCH transmission with frequency hopping scheduled by RAR UL grant, the frequency offset for the second hop is given by Table 8.3-1 in TS 38.213 which is copied below for reference. </w:t>
      </w:r>
    </w:p>
    <w:p w:rsidR="004B0E78" w:rsidRDefault="003C617F">
      <w:pPr>
        <w:pStyle w:val="TH"/>
        <w:rPr>
          <w:rFonts w:ascii="Times New Roman" w:hAnsi="Times New Roman"/>
          <w:sz w:val="18"/>
        </w:rPr>
      </w:pPr>
      <w:r>
        <w:rPr>
          <w:rFonts w:ascii="Times New Roman" w:hAnsi="Times New Roman"/>
          <w:sz w:val="18"/>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23"/>
        <w:gridCol w:w="2380"/>
      </w:tblGrid>
      <w:tr w:rsidR="004B0E78">
        <w:trPr>
          <w:jc w:val="center"/>
        </w:trPr>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rPr>
              <w:t xml:space="preserve">Value of </w:t>
            </w:r>
            <w:r w:rsidR="004B0E78" w:rsidRPr="004B0E78">
              <w:rPr>
                <w:rFonts w:ascii="Times New Roman" w:hAnsi="Times New Roman"/>
                <w:position w:val="-12"/>
              </w:rPr>
              <w:object w:dxaOrig="620" w:dyaOrig="360">
                <v:shape id="_x0000_i1027" type="#_x0000_t75" style="width:28.5pt;height:18pt" o:ole="">
                  <v:imagedata r:id="rId12" o:title=""/>
                </v:shape>
                <o:OLEObject Type="Embed" ProgID="Equation.3" ShapeID="_x0000_i1027" DrawAspect="Content" ObjectID="_1769770335" r:id="rId13"/>
              </w:object>
            </w:r>
            <w:r>
              <w:rPr>
                <w:rFonts w:ascii="Times New Roman" w:hAnsi="Times New Roman"/>
              </w:rPr>
              <w:t xml:space="preserve"> Hopping Bits</w:t>
            </w:r>
          </w:p>
        </w:tc>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4B0E78">
        <w:trPr>
          <w:trHeight w:hRule="exact" w:val="367"/>
          <w:jc w:val="center"/>
        </w:trPr>
        <w:tc>
          <w:tcPr>
            <w:tcW w:w="0" w:type="auto"/>
            <w:vMerge w:val="restart"/>
            <w:vAlign w:val="center"/>
          </w:tcPr>
          <w:p w:rsidR="004B0E78" w:rsidRDefault="004B0E78">
            <w:pPr>
              <w:pStyle w:val="TAC"/>
              <w:rPr>
                <w:rFonts w:ascii="Times New Roman" w:hAnsi="Times New Roman"/>
              </w:rPr>
            </w:pPr>
            <w:r w:rsidRPr="004B0E78">
              <w:rPr>
                <w:rFonts w:ascii="Times New Roman" w:hAnsi="Times New Roman"/>
                <w:color w:val="000000"/>
                <w:position w:val="-10"/>
              </w:rPr>
              <w:object w:dxaOrig="919" w:dyaOrig="340">
                <v:shape id="_x0000_i1028" type="#_x0000_t75" style="width:43.5pt;height:18.75pt" o:ole="">
                  <v:imagedata r:id="rId14" o:title=""/>
                </v:shape>
                <o:OLEObject Type="Embed" ProgID="Equation.3" ShapeID="_x0000_i1028" DrawAspect="Content" ObjectID="_1769770336" r:id="rId15"/>
              </w:object>
            </w:r>
          </w:p>
        </w:tc>
        <w:tc>
          <w:tcPr>
            <w:tcW w:w="0" w:type="auto"/>
            <w:vAlign w:val="center"/>
          </w:tcPr>
          <w:p w:rsidR="004B0E78" w:rsidRDefault="003C617F">
            <w:pPr>
              <w:pStyle w:val="TAC"/>
              <w:rPr>
                <w:rFonts w:ascii="Times New Roman" w:hAnsi="Times New Roman"/>
              </w:rPr>
            </w:pPr>
            <w:r>
              <w:rPr>
                <w:rFonts w:ascii="Times New Roman" w:hAnsi="Times New Roman"/>
              </w:rPr>
              <w:t>0</w:t>
            </w:r>
          </w:p>
        </w:tc>
        <w:tc>
          <w:tcPr>
            <w:tcW w:w="0" w:type="auto"/>
            <w:vAlign w:val="center"/>
          </w:tcPr>
          <w:p w:rsidR="004B0E78" w:rsidRDefault="003C617F">
            <w:pPr>
              <w:pStyle w:val="TAC"/>
              <w:rPr>
                <w:rFonts w:ascii="Times New Roman" w:hAnsi="Times New Roman"/>
              </w:rPr>
            </w:pPr>
            <w:r>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w:t>
            </w:r>
          </w:p>
        </w:tc>
        <w:tc>
          <w:tcPr>
            <w:tcW w:w="0" w:type="auto"/>
            <w:vAlign w:val="center"/>
          </w:tcPr>
          <w:p w:rsidR="004B0E78" w:rsidRDefault="003C617F">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4B0E78">
        <w:trPr>
          <w:trHeight w:hRule="exact" w:val="358"/>
          <w:jc w:val="center"/>
        </w:trPr>
        <w:tc>
          <w:tcPr>
            <w:tcW w:w="0" w:type="auto"/>
            <w:vMerge w:val="restart"/>
            <w:vAlign w:val="center"/>
          </w:tcPr>
          <w:p w:rsidR="004B0E78" w:rsidRDefault="004B0E78">
            <w:pPr>
              <w:pStyle w:val="TAC"/>
              <w:rPr>
                <w:rFonts w:ascii="Times New Roman" w:hAnsi="Times New Roman"/>
              </w:rPr>
            </w:pPr>
            <w:r w:rsidRPr="004B0E78">
              <w:rPr>
                <w:rFonts w:ascii="Times New Roman" w:hAnsi="Times New Roman"/>
                <w:color w:val="000000"/>
                <w:position w:val="-10"/>
              </w:rPr>
              <w:object w:dxaOrig="919" w:dyaOrig="340">
                <v:shape id="_x0000_i1029" type="#_x0000_t75" style="width:43.5pt;height:18.75pt" o:ole="">
                  <v:imagedata r:id="rId18" o:title=""/>
                </v:shape>
                <o:OLEObject Type="Embed" ProgID="Equation.3" ShapeID="_x0000_i1029" DrawAspect="Content" ObjectID="_1769770337" r:id="rId19"/>
              </w:object>
            </w:r>
          </w:p>
        </w:tc>
        <w:tc>
          <w:tcPr>
            <w:tcW w:w="0" w:type="auto"/>
            <w:vAlign w:val="center"/>
          </w:tcPr>
          <w:p w:rsidR="004B0E78" w:rsidRDefault="003C617F">
            <w:pPr>
              <w:pStyle w:val="TAC"/>
              <w:rPr>
                <w:rFonts w:ascii="Times New Roman" w:hAnsi="Times New Roman"/>
              </w:rPr>
            </w:pPr>
            <w:r>
              <w:rPr>
                <w:rFonts w:ascii="Times New Roman" w:hAnsi="Times New Roman"/>
              </w:rPr>
              <w:t>00</w:t>
            </w:r>
          </w:p>
        </w:tc>
        <w:tc>
          <w:tcPr>
            <w:tcW w:w="0" w:type="auto"/>
            <w:vAlign w:val="center"/>
          </w:tcPr>
          <w:p w:rsidR="004B0E78" w:rsidRDefault="003C617F">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4B0E78">
        <w:trPr>
          <w:trHeight w:hRule="exact" w:val="367"/>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01</w:t>
            </w:r>
          </w:p>
        </w:tc>
        <w:tc>
          <w:tcPr>
            <w:tcW w:w="0" w:type="auto"/>
            <w:vAlign w:val="center"/>
          </w:tcPr>
          <w:p w:rsidR="004B0E78" w:rsidRDefault="003C617F">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10</w:t>
            </w:r>
          </w:p>
        </w:tc>
        <w:tc>
          <w:tcPr>
            <w:tcW w:w="0" w:type="auto"/>
            <w:vAlign w:val="center"/>
          </w:tcPr>
          <w:p w:rsidR="004B0E78" w:rsidRDefault="003C617F">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634365" cy="184785"/>
                          </a:xfrm>
                          <a:prstGeom prst="rect">
                            <a:avLst/>
                          </a:prstGeom>
                          <a:noFill/>
                          <a:ln>
                            <a:noFill/>
                          </a:ln>
                        </pic:spPr>
                      </pic:pic>
                    </a:graphicData>
                  </a:graphic>
                </wp:inline>
              </w:drawing>
            </w: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11</w:t>
            </w:r>
          </w:p>
        </w:tc>
        <w:tc>
          <w:tcPr>
            <w:tcW w:w="0" w:type="auto"/>
            <w:vAlign w:val="center"/>
          </w:tcPr>
          <w:p w:rsidR="004B0E78" w:rsidRDefault="003C617F">
            <w:pPr>
              <w:pStyle w:val="TAC"/>
              <w:rPr>
                <w:rFonts w:ascii="Times New Roman" w:hAnsi="Times New Roman"/>
                <w:lang w:val="zh-CN"/>
              </w:rPr>
            </w:pPr>
            <w:r>
              <w:rPr>
                <w:rFonts w:ascii="Times New Roman" w:hAnsi="Times New Roman"/>
              </w:rPr>
              <w:t>Reserved</w:t>
            </w:r>
          </w:p>
        </w:tc>
      </w:tr>
    </w:tbl>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Following the above table, the frequency offset for the second hop of Msg3 is determined based on the UL BWP size, which may mistakenly put the second hop of Msg3 into actual DL subband if Msg3 is transmitted in SBFD symbols. Therefore, it is proposed that the frequency offset for the second hop of Msg3 is calculated based on the actual UL subband size. It can be further studied whether the number of bits for </w:t>
      </w:r>
      <m:oMath>
        <m:sSub>
          <m:sSubPr>
            <m:ctrlPr>
              <w:rPr>
                <w:rFonts w:ascii="Cambria Math" w:hAnsi="Times New Roman"/>
                <w:i/>
              </w:rPr>
            </m:ctrlPr>
          </m:sSubPr>
          <m:e>
            <m:r>
              <w:rPr>
                <w:rFonts w:ascii="Cambria Math" w:hAnsi="Times New Roman"/>
              </w:rPr>
              <m:t>N</m:t>
            </m:r>
          </m:e>
          <m:sub>
            <m:r>
              <m:rPr>
                <m:nor/>
              </m:rPr>
              <w:rPr>
                <w:rFonts w:ascii="Cambria Math" w:hAnsi="Times New Roman"/>
              </w:rPr>
              <m:t>UL,hop</m:t>
            </m:r>
            <m:ctrlPr>
              <w:rPr>
                <w:rFonts w:ascii="Cambria Math" w:hAnsi="Times New Roman"/>
              </w:rPr>
            </m:ctrlPr>
          </m:sub>
        </m:sSub>
        <m:r>
          <w:rPr>
            <w:rFonts w:ascii="Cambria Math" w:hAnsi="Times New Roman"/>
          </w:rPr>
          <m:t xml:space="preserve"> </m:t>
        </m:r>
      </m:oMath>
      <w:r>
        <w:rPr>
          <w:rFonts w:ascii="Times New Roman" w:eastAsia="SimSun" w:hAnsi="Times New Roman" w:cs="Times New Roman"/>
          <w:kern w:val="0"/>
          <w:sz w:val="20"/>
          <w:szCs w:val="24"/>
        </w:rPr>
        <w:t>is also determined according to the actual UL subband size as the following modified table 8.3-1.</w:t>
      </w:r>
    </w:p>
    <w:p w:rsidR="004B0E78" w:rsidRDefault="003C617F">
      <w:pPr>
        <w:pStyle w:val="TH"/>
        <w:rPr>
          <w:rFonts w:ascii="Times New Roman" w:hAnsi="Times New Roman"/>
          <w:sz w:val="18"/>
        </w:rPr>
      </w:pPr>
      <w:r>
        <w:rPr>
          <w:rFonts w:ascii="Times New Roman" w:hAnsi="Times New Roman"/>
          <w:sz w:val="18"/>
          <w:lang w:val="en-US"/>
        </w:rPr>
        <w:t xml:space="preserve">Modified </w:t>
      </w:r>
      <w:r>
        <w:rPr>
          <w:rFonts w:ascii="Times New Roman" w:hAnsi="Times New Roman"/>
          <w:sz w:val="18"/>
        </w:rPr>
        <w:t>Table 8.3-1: Frequency offset for second hop of PUSCH transmission with frequency hopping scheduled by RAR UL grant or of Msg3 PUSCH retransmission</w:t>
      </w:r>
      <w:r>
        <w:rPr>
          <w:rFonts w:ascii="Times New Roman" w:hAnsi="Times New Roman"/>
          <w:color w:val="00B050"/>
          <w:sz w:val="18"/>
        </w:rPr>
        <w:t xml:space="preserve"> in SBFD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595"/>
        <w:gridCol w:w="2380"/>
      </w:tblGrid>
      <w:tr w:rsidR="004B0E78">
        <w:trPr>
          <w:jc w:val="center"/>
        </w:trPr>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rPr>
              <w:t xml:space="preserve">Value of </w:t>
            </w:r>
            <m:oMath>
              <m:sSub>
                <m:sSubPr>
                  <m:ctrlPr>
                    <w:rPr>
                      <w:rFonts w:ascii="Cambria Math" w:hAnsi="Times New Roman"/>
                      <w:i/>
                    </w:rPr>
                  </m:ctrlPr>
                </m:sSubPr>
                <m:e>
                  <m:r>
                    <m:rPr>
                      <m:sty m:val="bi"/>
                    </m:rPr>
                    <w:rPr>
                      <w:rFonts w:ascii="Cambria Math" w:hAnsi="Times New Roman"/>
                    </w:rPr>
                    <m:t>N</m:t>
                  </m:r>
                </m:e>
                <m:sub>
                  <m:r>
                    <m:rPr>
                      <m:nor/>
                    </m:rPr>
                    <w:rPr>
                      <w:rFonts w:ascii="Cambria Math" w:hAnsi="Times New Roman"/>
                      <w:b w:val="0"/>
                    </w:rPr>
                    <m:t>UL,hop</m:t>
                  </m:r>
                  <m:ctrlPr>
                    <w:rPr>
                      <w:rFonts w:ascii="Cambria Math" w:hAnsi="Times New Roman"/>
                    </w:rPr>
                  </m:ctrlPr>
                </m:sub>
              </m:sSub>
            </m:oMath>
            <w:r>
              <w:rPr>
                <w:rFonts w:ascii="Times New Roman" w:hAnsi="Times New Roman"/>
              </w:rPr>
              <w:t xml:space="preserve"> Hopping Bits</w:t>
            </w:r>
          </w:p>
        </w:tc>
        <w:tc>
          <w:tcPr>
            <w:tcW w:w="0" w:type="auto"/>
            <w:shd w:val="clear" w:color="auto" w:fill="E0E0E0"/>
            <w:vAlign w:val="center"/>
          </w:tcPr>
          <w:p w:rsidR="004B0E78" w:rsidRDefault="003C617F">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4B0E78">
        <w:trPr>
          <w:trHeight w:hRule="exact" w:val="367"/>
          <w:jc w:val="center"/>
        </w:trPr>
        <w:tc>
          <w:tcPr>
            <w:tcW w:w="0" w:type="auto"/>
            <w:vMerge w:val="restart"/>
            <w:vAlign w:val="center"/>
          </w:tcPr>
          <w:p w:rsidR="004B0E78" w:rsidRDefault="004B0E78">
            <w:pPr>
              <w:pStyle w:val="TAC"/>
              <w:rPr>
                <w:rFonts w:ascii="Times New Roman" w:hAnsi="Times New Roman"/>
                <w:color w:val="000000"/>
              </w:rPr>
            </w:pPr>
            <w:r w:rsidRPr="004B0E78">
              <w:rPr>
                <w:rFonts w:ascii="Times New Roman" w:hAnsi="Times New Roman"/>
                <w:color w:val="000000"/>
                <w:position w:val="-10"/>
              </w:rPr>
              <w:object w:dxaOrig="919" w:dyaOrig="340">
                <v:shape id="_x0000_i1030" type="#_x0000_t75" style="width:43.5pt;height:18.75pt" o:ole="">
                  <v:imagedata r:id="rId14" o:title=""/>
                </v:shape>
                <o:OLEObject Type="Embed" ProgID="Equation.3" ShapeID="_x0000_i1030" DrawAspect="Content" ObjectID="_1769770338" r:id="rId23"/>
              </w:object>
            </w:r>
            <w:r w:rsidR="003C617F">
              <w:rPr>
                <w:rFonts w:ascii="Times New Roman" w:hAnsi="Times New Roman"/>
                <w:color w:val="000000"/>
              </w:rPr>
              <w:t xml:space="preserve"> </w:t>
            </w:r>
          </w:p>
          <w:p w:rsidR="004B0E78" w:rsidRDefault="003C617F">
            <w:pPr>
              <w:pStyle w:val="TAC"/>
              <w:rPr>
                <w:rFonts w:ascii="Times New Roman" w:hAnsi="Times New Roman"/>
                <w:color w:val="FF0000"/>
              </w:rPr>
            </w:pPr>
            <w:r>
              <w:rPr>
                <w:rFonts w:ascii="Times New Roman" w:hAnsi="Times New Roman"/>
                <w:color w:val="FF0000"/>
              </w:rPr>
              <w:t>[or</w:t>
            </w:r>
            <w:r>
              <w:rPr>
                <w:rFonts w:ascii="Times New Roman" w:hAnsi="Times New Roman"/>
                <w:color w:val="000000"/>
              </w:rPr>
              <w:t xml:space="preserve"> </w:t>
            </w:r>
            <m:oMath>
              <m:sSubSup>
                <m:sSubSupPr>
                  <m:ctrlPr>
                    <w:rPr>
                      <w:rFonts w:ascii="Cambria Math" w:eastAsia="KaiTi_GB2312" w:hAnsi="Cambria Math"/>
                      <w:i/>
                      <w:color w:val="FF0000"/>
                      <w:kern w:val="2"/>
                      <w:sz w:val="20"/>
                      <w:szCs w:val="24"/>
                      <w:lang w:val="en-US" w:eastAsia="zh-CN"/>
                    </w:rPr>
                  </m:ctrlPr>
                </m:sSubSupPr>
                <m:e>
                  <m:r>
                    <w:rPr>
                      <w:rFonts w:ascii="Cambria Math" w:eastAsia="KaiTi_GB2312" w:hAnsi="Cambria Math"/>
                      <w:color w:val="FF0000"/>
                      <w:sz w:val="20"/>
                      <w:szCs w:val="24"/>
                    </w:rPr>
                    <m:t>N</m:t>
                  </m:r>
                </m:e>
                <m:sub>
                  <m:r>
                    <w:rPr>
                      <w:rFonts w:ascii="Cambria Math" w:eastAsia="KaiTi_GB2312" w:hAnsi="Cambria Math" w:hint="eastAsia"/>
                      <w:color w:val="FF0000"/>
                      <w:sz w:val="20"/>
                      <w:szCs w:val="24"/>
                    </w:rPr>
                    <m:t>subband</m:t>
                  </m:r>
                </m:sub>
                <m:sup>
                  <m:r>
                    <w:rPr>
                      <w:rFonts w:ascii="Cambria Math" w:eastAsia="KaiTi_GB2312" w:hAnsi="Cambria Math" w:hint="eastAsia"/>
                      <w:color w:val="FF0000"/>
                      <w:sz w:val="20"/>
                      <w:szCs w:val="24"/>
                    </w:rPr>
                    <m:t>size</m:t>
                  </m:r>
                </m:sup>
              </m:sSubSup>
              <m:r>
                <w:rPr>
                  <w:rFonts w:ascii="Cambria Math" w:eastAsia="KaiTi_GB2312" w:hAnsi="Cambria Math"/>
                  <w:color w:val="FF0000"/>
                  <w:kern w:val="2"/>
                  <w:sz w:val="20"/>
                  <w:szCs w:val="24"/>
                  <w:lang w:val="en-US" w:eastAsia="zh-CN"/>
                </w:rPr>
                <m:t>&lt;50</m:t>
              </m:r>
            </m:oMath>
            <w:r>
              <w:rPr>
                <w:rFonts w:ascii="Cambria Math" w:eastAsia="KaiTi_GB2312" w:hAnsi="Cambria Math"/>
                <w:color w:val="FF0000"/>
                <w:kern w:val="2"/>
                <w:sz w:val="20"/>
                <w:szCs w:val="24"/>
                <w:lang w:val="en-US" w:eastAsia="zh-CN"/>
              </w:rPr>
              <w:t>]</w:t>
            </w:r>
          </w:p>
        </w:tc>
        <w:tc>
          <w:tcPr>
            <w:tcW w:w="0" w:type="auto"/>
            <w:vAlign w:val="center"/>
          </w:tcPr>
          <w:p w:rsidR="004B0E78" w:rsidRDefault="003C617F">
            <w:pPr>
              <w:pStyle w:val="TAC"/>
              <w:rPr>
                <w:rFonts w:ascii="Times New Roman" w:hAnsi="Times New Roman"/>
              </w:rPr>
            </w:pPr>
            <w:r>
              <w:rPr>
                <w:rFonts w:ascii="Times New Roman" w:hAnsi="Times New Roman"/>
              </w:rPr>
              <w:t>0</w:t>
            </w:r>
          </w:p>
        </w:tc>
        <w:tc>
          <w:tcPr>
            <w:tcW w:w="0" w:type="auto"/>
            <w:vAlign w:val="center"/>
          </w:tcPr>
          <w:p w:rsidR="004B0E78" w:rsidRDefault="000E70C5">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/2</m:t>
                    </m:r>
                  </m:e>
                </m:d>
              </m:oMath>
            </m:oMathPara>
          </w:p>
          <w:p w:rsidR="004B0E78" w:rsidRDefault="004B0E78">
            <w:pPr>
              <w:pStyle w:val="TAC"/>
              <w:rPr>
                <w:rFonts w:ascii="Times New Roman" w:hAnsi="Times New Roman"/>
                <w:color w:val="00B050"/>
              </w:rPr>
            </w:pP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w:t>
            </w:r>
          </w:p>
        </w:tc>
        <w:tc>
          <w:tcPr>
            <w:tcW w:w="0" w:type="auto"/>
            <w:vAlign w:val="center"/>
          </w:tcPr>
          <w:p w:rsidR="004B0E78" w:rsidRDefault="000E70C5">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4B0E78" w:rsidRDefault="004B0E78">
            <w:pPr>
              <w:pStyle w:val="TAC"/>
              <w:rPr>
                <w:rFonts w:ascii="Times New Roman" w:hAnsi="Times New Roman"/>
                <w:color w:val="00B050"/>
                <w:sz w:val="20"/>
                <w:lang w:val="zh-CN"/>
              </w:rPr>
            </w:pPr>
          </w:p>
        </w:tc>
      </w:tr>
      <w:tr w:rsidR="004B0E78">
        <w:trPr>
          <w:trHeight w:hRule="exact" w:val="358"/>
          <w:jc w:val="center"/>
        </w:trPr>
        <w:tc>
          <w:tcPr>
            <w:tcW w:w="0" w:type="auto"/>
            <w:vMerge w:val="restart"/>
            <w:vAlign w:val="center"/>
          </w:tcPr>
          <w:p w:rsidR="004B0E78" w:rsidRDefault="004B0E78">
            <w:pPr>
              <w:pStyle w:val="TAC"/>
              <w:rPr>
                <w:rFonts w:ascii="Times New Roman" w:hAnsi="Times New Roman"/>
                <w:color w:val="000000"/>
              </w:rPr>
            </w:pPr>
            <w:r w:rsidRPr="004B0E78">
              <w:rPr>
                <w:rFonts w:ascii="Times New Roman" w:hAnsi="Times New Roman"/>
                <w:color w:val="000000"/>
                <w:position w:val="-10"/>
              </w:rPr>
              <w:object w:dxaOrig="919" w:dyaOrig="340">
                <v:shape id="_x0000_i1031" type="#_x0000_t75" style="width:43.5pt;height:18.75pt" o:ole="">
                  <v:imagedata r:id="rId18" o:title=""/>
                </v:shape>
                <o:OLEObject Type="Embed" ProgID="Equation.3" ShapeID="_x0000_i1031" DrawAspect="Content" ObjectID="_1769770339" r:id="rId24"/>
              </w:object>
            </w:r>
            <w:r w:rsidR="003C617F">
              <w:rPr>
                <w:rFonts w:ascii="Times New Roman" w:hAnsi="Times New Roman"/>
                <w:color w:val="000000"/>
              </w:rPr>
              <w:t xml:space="preserve"> </w:t>
            </w:r>
          </w:p>
          <w:p w:rsidR="004B0E78" w:rsidRDefault="003C617F">
            <w:pPr>
              <w:pStyle w:val="TAC"/>
              <w:rPr>
                <w:rFonts w:ascii="Times New Roman" w:hAnsi="Times New Roman"/>
                <w:color w:val="FF0000"/>
              </w:rPr>
            </w:pPr>
            <w:r>
              <w:rPr>
                <w:rFonts w:ascii="Times New Roman" w:hAnsi="Times New Roman"/>
                <w:color w:val="FF0000"/>
              </w:rPr>
              <w:t xml:space="preserve">[or </w:t>
            </w:r>
            <m:oMath>
              <m:sSubSup>
                <m:sSubSupPr>
                  <m:ctrlPr>
                    <w:rPr>
                      <w:rFonts w:ascii="Cambria Math" w:eastAsia="KaiTi_GB2312" w:hAnsi="Cambria Math"/>
                      <w:i/>
                      <w:color w:val="FF0000"/>
                      <w:kern w:val="2"/>
                      <w:sz w:val="20"/>
                      <w:szCs w:val="24"/>
                      <w:lang w:val="en-US" w:eastAsia="zh-CN"/>
                    </w:rPr>
                  </m:ctrlPr>
                </m:sSubSupPr>
                <m:e>
                  <m:r>
                    <w:rPr>
                      <w:rFonts w:ascii="Cambria Math" w:eastAsia="KaiTi_GB2312" w:hAnsi="Cambria Math"/>
                      <w:color w:val="FF0000"/>
                      <w:sz w:val="20"/>
                      <w:szCs w:val="24"/>
                    </w:rPr>
                    <m:t>N</m:t>
                  </m:r>
                </m:e>
                <m:sub>
                  <m:r>
                    <w:rPr>
                      <w:rFonts w:ascii="Cambria Math" w:eastAsia="KaiTi_GB2312" w:hAnsi="Cambria Math" w:hint="eastAsia"/>
                      <w:color w:val="FF0000"/>
                      <w:sz w:val="20"/>
                      <w:szCs w:val="24"/>
                    </w:rPr>
                    <m:t>subband</m:t>
                  </m:r>
                </m:sub>
                <m:sup>
                  <m:r>
                    <w:rPr>
                      <w:rFonts w:ascii="Cambria Math" w:eastAsia="KaiTi_GB2312" w:hAnsi="Cambria Math" w:hint="eastAsia"/>
                      <w:color w:val="FF0000"/>
                      <w:sz w:val="20"/>
                      <w:szCs w:val="24"/>
                    </w:rPr>
                    <m:t>size</m:t>
                  </m:r>
                </m:sup>
              </m:sSubSup>
              <m:r>
                <w:rPr>
                  <w:rFonts w:ascii="Cambria Math" w:eastAsia="KaiTi_GB2312" w:hAnsi="Cambria Math"/>
                  <w:color w:val="FF0000"/>
                  <w:kern w:val="2"/>
                  <w:sz w:val="20"/>
                  <w:szCs w:val="24"/>
                  <w:lang w:val="en-US" w:eastAsia="zh-CN"/>
                </w:rPr>
                <m:t>≥50</m:t>
              </m:r>
            </m:oMath>
            <w:r>
              <w:rPr>
                <w:rFonts w:ascii="Times New Roman" w:hAnsi="Times New Roman"/>
                <w:color w:val="FF0000"/>
                <w:kern w:val="2"/>
                <w:sz w:val="20"/>
                <w:szCs w:val="24"/>
                <w:lang w:val="en-US" w:eastAsia="zh-CN"/>
              </w:rPr>
              <w:t>]</w:t>
            </w:r>
          </w:p>
        </w:tc>
        <w:tc>
          <w:tcPr>
            <w:tcW w:w="0" w:type="auto"/>
            <w:vAlign w:val="center"/>
          </w:tcPr>
          <w:p w:rsidR="004B0E78" w:rsidRDefault="003C617F">
            <w:pPr>
              <w:pStyle w:val="TAC"/>
              <w:rPr>
                <w:rFonts w:ascii="Times New Roman" w:hAnsi="Times New Roman"/>
              </w:rPr>
            </w:pPr>
            <w:r>
              <w:rPr>
                <w:rFonts w:ascii="Times New Roman" w:hAnsi="Times New Roman"/>
              </w:rPr>
              <w:t>00</w:t>
            </w:r>
          </w:p>
        </w:tc>
        <w:tc>
          <w:tcPr>
            <w:tcW w:w="0" w:type="auto"/>
            <w:vAlign w:val="center"/>
          </w:tcPr>
          <w:p w:rsidR="004B0E78" w:rsidRDefault="000E70C5">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/2</m:t>
                    </m:r>
                  </m:e>
                </m:d>
              </m:oMath>
            </m:oMathPara>
          </w:p>
          <w:p w:rsidR="004B0E78" w:rsidRDefault="004B0E78">
            <w:pPr>
              <w:pStyle w:val="TAC"/>
              <w:rPr>
                <w:rFonts w:ascii="Times New Roman" w:hAnsi="Times New Roman"/>
                <w:color w:val="00B050"/>
                <w:sz w:val="20"/>
                <w:lang w:val="en-US"/>
              </w:rPr>
            </w:pPr>
          </w:p>
        </w:tc>
      </w:tr>
      <w:tr w:rsidR="004B0E78">
        <w:trPr>
          <w:trHeight w:hRule="exact" w:val="367"/>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01</w:t>
            </w:r>
          </w:p>
        </w:tc>
        <w:tc>
          <w:tcPr>
            <w:tcW w:w="0" w:type="auto"/>
            <w:vAlign w:val="center"/>
          </w:tcPr>
          <w:p w:rsidR="004B0E78" w:rsidRDefault="000E70C5">
            <w:pPr>
              <w:adjustRightInd w:val="0"/>
              <w:snapToGrid w:val="0"/>
              <w:spacing w:line="360" w:lineRule="auto"/>
              <w:rPr>
                <w:rFonts w:eastAsia="KaiTi_GB2312"/>
                <w:color w:val="00B050"/>
                <w:sz w:val="20"/>
                <w:szCs w:val="24"/>
              </w:rPr>
            </w:pPr>
            <m:oMathPara>
              <m:oMath>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4B0E78" w:rsidRDefault="004B0E78">
            <w:pPr>
              <w:pStyle w:val="TAC"/>
              <w:rPr>
                <w:rFonts w:ascii="Times New Roman" w:hAnsi="Times New Roman"/>
                <w:color w:val="00B050"/>
                <w:sz w:val="20"/>
                <w:lang w:val="zh-CN"/>
              </w:rPr>
            </w:pP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10</w:t>
            </w:r>
          </w:p>
        </w:tc>
        <w:tc>
          <w:tcPr>
            <w:tcW w:w="0" w:type="auto"/>
            <w:vAlign w:val="center"/>
          </w:tcPr>
          <w:p w:rsidR="004B0E78" w:rsidRDefault="003C617F">
            <w:pPr>
              <w:adjustRightInd w:val="0"/>
              <w:snapToGrid w:val="0"/>
              <w:spacing w:line="360" w:lineRule="auto"/>
              <w:rPr>
                <w:rFonts w:eastAsia="KaiTi_GB2312"/>
                <w:color w:val="00B050"/>
                <w:sz w:val="20"/>
                <w:szCs w:val="24"/>
              </w:rPr>
            </w:pPr>
            <m:oMathPara>
              <m:oMath>
                <m:r>
                  <w:rPr>
                    <w:rFonts w:ascii="Microsoft YaHei" w:eastAsia="Microsoft YaHei" w:hAnsi="Microsoft YaHei" w:cs="Microsoft YaHei" w:hint="eastAsia"/>
                    <w:color w:val="00B050"/>
                    <w:sz w:val="20"/>
                    <w:szCs w:val="24"/>
                  </w:rPr>
                  <m:t>-</m:t>
                </m:r>
                <m:d>
                  <m:dPr>
                    <m:begChr m:val="⌊"/>
                    <m:endChr m:val="⌋"/>
                    <m:ctrlPr>
                      <w:rPr>
                        <w:rFonts w:ascii="Cambria Math" w:eastAsia="KaiTi_GB2312" w:hAnsi="Cambria Math"/>
                        <w:color w:val="00B050"/>
                        <w:sz w:val="20"/>
                        <w:szCs w:val="24"/>
                      </w:rPr>
                    </m:ctrlPr>
                  </m:dPr>
                  <m:e>
                    <m:sSubSup>
                      <m:sSubSupPr>
                        <m:ctrlPr>
                          <w:rPr>
                            <w:rFonts w:ascii="Cambria Math" w:eastAsia="KaiTi_GB2312" w:hAnsi="Cambria Math"/>
                            <w:i/>
                            <w:color w:val="00B050"/>
                            <w:sz w:val="20"/>
                            <w:szCs w:val="24"/>
                          </w:rPr>
                        </m:ctrlPr>
                      </m:sSubSupPr>
                      <m:e>
                        <m:r>
                          <w:rPr>
                            <w:rFonts w:ascii="Cambria Math" w:eastAsia="KaiTi_GB2312" w:hAnsi="Cambria Math"/>
                            <w:color w:val="00B050"/>
                            <w:sz w:val="20"/>
                            <w:szCs w:val="24"/>
                          </w:rPr>
                          <m:t>N</m:t>
                        </m:r>
                      </m:e>
                      <m:sub>
                        <m:r>
                          <w:rPr>
                            <w:rFonts w:ascii="Cambria Math" w:eastAsia="KaiTi_GB2312" w:hAnsi="Cambria Math" w:hint="eastAsia"/>
                            <w:color w:val="00B050"/>
                            <w:sz w:val="20"/>
                            <w:szCs w:val="24"/>
                          </w:rPr>
                          <m:t>subband</m:t>
                        </m:r>
                      </m:sub>
                      <m:sup>
                        <m:r>
                          <w:rPr>
                            <w:rFonts w:ascii="Cambria Math" w:eastAsia="KaiTi_GB2312" w:hAnsi="Cambria Math" w:hint="eastAsia"/>
                            <w:color w:val="00B050"/>
                            <w:sz w:val="20"/>
                            <w:szCs w:val="24"/>
                          </w:rPr>
                          <m:t>size</m:t>
                        </m:r>
                      </m:sup>
                    </m:sSubSup>
                    <m:r>
                      <w:rPr>
                        <w:rFonts w:ascii="Cambria Math" w:eastAsia="KaiTi_GB2312" w:hAnsi="Cambria Math"/>
                        <w:color w:val="00B050"/>
                        <w:sz w:val="20"/>
                        <w:szCs w:val="24"/>
                      </w:rPr>
                      <m:t>/4</m:t>
                    </m:r>
                  </m:e>
                </m:d>
              </m:oMath>
            </m:oMathPara>
          </w:p>
          <w:p w:rsidR="004B0E78" w:rsidRDefault="004B0E78">
            <w:pPr>
              <w:pStyle w:val="TAC"/>
              <w:rPr>
                <w:rFonts w:ascii="Times New Roman" w:hAnsi="Times New Roman"/>
                <w:color w:val="00B050"/>
                <w:sz w:val="20"/>
                <w:lang w:val="en-US"/>
              </w:rPr>
            </w:pPr>
          </w:p>
        </w:tc>
      </w:tr>
      <w:tr w:rsidR="004B0E78">
        <w:trPr>
          <w:trHeight w:hRule="exact" w:val="358"/>
          <w:jc w:val="center"/>
        </w:trPr>
        <w:tc>
          <w:tcPr>
            <w:tcW w:w="0" w:type="auto"/>
            <w:vMerge/>
            <w:vAlign w:val="center"/>
          </w:tcPr>
          <w:p w:rsidR="004B0E78" w:rsidRDefault="004B0E78">
            <w:pPr>
              <w:pStyle w:val="TAC"/>
              <w:rPr>
                <w:rFonts w:ascii="Times New Roman" w:hAnsi="Times New Roman"/>
              </w:rPr>
            </w:pPr>
          </w:p>
        </w:tc>
        <w:tc>
          <w:tcPr>
            <w:tcW w:w="0" w:type="auto"/>
            <w:vAlign w:val="center"/>
          </w:tcPr>
          <w:p w:rsidR="004B0E78" w:rsidRDefault="003C617F">
            <w:pPr>
              <w:pStyle w:val="TAC"/>
              <w:rPr>
                <w:rFonts w:ascii="Times New Roman" w:hAnsi="Times New Roman"/>
              </w:rPr>
            </w:pPr>
            <w:r>
              <w:rPr>
                <w:rFonts w:ascii="Times New Roman" w:hAnsi="Times New Roman"/>
              </w:rPr>
              <w:t>11</w:t>
            </w:r>
          </w:p>
        </w:tc>
        <w:tc>
          <w:tcPr>
            <w:tcW w:w="0" w:type="auto"/>
            <w:vAlign w:val="center"/>
          </w:tcPr>
          <w:p w:rsidR="004B0E78" w:rsidRDefault="003C617F">
            <w:pPr>
              <w:pStyle w:val="TAC"/>
              <w:rPr>
                <w:rFonts w:ascii="Times New Roman" w:hAnsi="Times New Roman"/>
                <w:lang w:val="zh-CN"/>
              </w:rPr>
            </w:pPr>
            <w:r>
              <w:rPr>
                <w:rFonts w:ascii="Times New Roman" w:hAnsi="Times New Roman"/>
              </w:rPr>
              <w:t>Reserved</w:t>
            </w:r>
          </w:p>
        </w:tc>
      </w:tr>
    </w:tbl>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6: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SimSun" w:hAnsi="Times New Roman" w:cs="Times New Roman"/>
          <w:b/>
          <w:i/>
          <w:kern w:val="0"/>
          <w:sz w:val="20"/>
          <w:szCs w:val="24"/>
        </w:rPr>
        <w:t xml:space="preserve"> are determined based on the actual UL subband size. </w:t>
      </w:r>
    </w:p>
    <w:p w:rsidR="004B0E78" w:rsidRDefault="003C617F">
      <w:pPr>
        <w:widowControl/>
        <w:spacing w:before="240" w:after="120"/>
        <w:rPr>
          <w:rFonts w:ascii="Times New Roman" w:eastAsia="SimSun" w:hAnsi="Times New Roman" w:cs="Times New Roman"/>
          <w:b/>
          <w:i/>
          <w:kern w:val="0"/>
          <w:sz w:val="20"/>
          <w:szCs w:val="24"/>
          <w:u w:val="single"/>
        </w:rPr>
      </w:pPr>
      <w:r>
        <w:rPr>
          <w:rFonts w:ascii="Times New Roman" w:eastAsia="SimSun" w:hAnsi="Times New Roman" w:cs="Times New Roman"/>
          <w:b/>
          <w:i/>
          <w:kern w:val="0"/>
          <w:sz w:val="20"/>
          <w:szCs w:val="24"/>
          <w:u w:val="single"/>
        </w:rPr>
        <w:t xml:space="preserve">HARQ-ACK </w:t>
      </w:r>
      <w:r>
        <w:rPr>
          <w:rFonts w:ascii="Times New Roman" w:eastAsia="SimSun" w:hAnsi="Times New Roman" w:cs="Times New Roman" w:hint="eastAsia"/>
          <w:b/>
          <w:i/>
          <w:kern w:val="0"/>
          <w:sz w:val="20"/>
          <w:szCs w:val="24"/>
          <w:u w:val="single"/>
        </w:rPr>
        <w:t>for</w:t>
      </w:r>
      <w:r>
        <w:rPr>
          <w:rFonts w:ascii="Times New Roman" w:eastAsia="SimSun" w:hAnsi="Times New Roman" w:cs="Times New Roman"/>
          <w:b/>
          <w:i/>
          <w:kern w:val="0"/>
          <w:sz w:val="20"/>
          <w:szCs w:val="24"/>
          <w:u w:val="single"/>
        </w:rPr>
        <w:t xml:space="preserve"> Msg4</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a PUCCH transmission of HARQ-ACK for Msg4, the PUCCH resource set, if provided by </w:t>
      </w:r>
      <w:r>
        <w:rPr>
          <w:rFonts w:ascii="Times New Roman" w:eastAsia="SimSun" w:hAnsi="Times New Roman" w:cs="Times New Roman"/>
          <w:i/>
          <w:kern w:val="0"/>
          <w:sz w:val="20"/>
          <w:szCs w:val="24"/>
        </w:rPr>
        <w:t>pucch-ResourceCommon</w:t>
      </w:r>
      <w:r>
        <w:rPr>
          <w:rFonts w:ascii="Times New Roman" w:eastAsia="SimSun" w:hAnsi="Times New Roman" w:cs="Times New Roman"/>
          <w:kern w:val="0"/>
          <w:sz w:val="20"/>
          <w:szCs w:val="24"/>
        </w:rPr>
        <w:t xml:space="preserve"> through an index to a row of Table 9.2.1-1 in TS 38.213, is shown below.</w:t>
      </w:r>
    </w:p>
    <w:p w:rsidR="004B0E78" w:rsidRDefault="003C617F">
      <w:pPr>
        <w:pStyle w:val="TH"/>
        <w:rPr>
          <w:sz w:val="18"/>
        </w:rPr>
      </w:pPr>
      <w:r>
        <w:rPr>
          <w:sz w:val="18"/>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500"/>
        <w:gridCol w:w="1327"/>
        <w:gridCol w:w="1935"/>
        <w:gridCol w:w="1426"/>
        <w:gridCol w:w="1451"/>
      </w:tblGrid>
      <w:tr w:rsidR="004B0E78">
        <w:trPr>
          <w:cantSplit/>
          <w:jc w:val="center"/>
        </w:trPr>
        <w:tc>
          <w:tcPr>
            <w:tcW w:w="895" w:type="dxa"/>
            <w:tcBorders>
              <w:bottom w:val="double" w:sz="4" w:space="0" w:color="auto"/>
              <w:right w:val="double" w:sz="4" w:space="0" w:color="auto"/>
            </w:tcBorders>
            <w:shd w:val="clear" w:color="auto" w:fill="E0E0E0"/>
            <w:vAlign w:val="center"/>
          </w:tcPr>
          <w:p w:rsidR="004B0E78" w:rsidRDefault="003C617F">
            <w:pPr>
              <w:pStyle w:val="TAH"/>
              <w:rPr>
                <w:bCs/>
                <w:sz w:val="16"/>
                <w:lang w:val="en-US"/>
              </w:rPr>
            </w:pPr>
            <w:r>
              <w:rPr>
                <w:bCs/>
                <w:sz w:val="16"/>
                <w:lang w:val="en-US"/>
              </w:rPr>
              <w:t>Index</w:t>
            </w:r>
          </w:p>
        </w:tc>
        <w:tc>
          <w:tcPr>
            <w:tcW w:w="1530" w:type="dxa"/>
            <w:tcBorders>
              <w:bottom w:val="double" w:sz="4" w:space="0" w:color="auto"/>
            </w:tcBorders>
            <w:shd w:val="clear" w:color="auto" w:fill="E0E0E0"/>
            <w:vAlign w:val="center"/>
          </w:tcPr>
          <w:p w:rsidR="004B0E78" w:rsidRDefault="003C617F">
            <w:pPr>
              <w:keepNext/>
              <w:keepLines/>
              <w:jc w:val="center"/>
              <w:textAlignment w:val="bottom"/>
              <w:rPr>
                <w:rStyle w:val="CommentReference"/>
                <w:rFonts w:ascii="Arial" w:hAnsi="Arial" w:cs="Arial"/>
                <w:b/>
                <w:szCs w:val="18"/>
              </w:rPr>
            </w:pPr>
            <w:r>
              <w:rPr>
                <w:rStyle w:val="CommentReference"/>
                <w:rFonts w:ascii="Arial" w:hAnsi="Arial" w:cs="Arial"/>
                <w:b/>
                <w:szCs w:val="18"/>
              </w:rPr>
              <w:t>PUCCH format</w:t>
            </w:r>
          </w:p>
        </w:tc>
        <w:tc>
          <w:tcPr>
            <w:tcW w:w="1350" w:type="dxa"/>
            <w:tcBorders>
              <w:bottom w:val="double" w:sz="4" w:space="0" w:color="auto"/>
            </w:tcBorders>
            <w:shd w:val="clear" w:color="auto" w:fill="E0E0E0"/>
            <w:vAlign w:val="center"/>
          </w:tcPr>
          <w:p w:rsidR="004B0E78" w:rsidRDefault="003C617F">
            <w:pPr>
              <w:keepNext/>
              <w:keepLines/>
              <w:jc w:val="center"/>
              <w:textAlignment w:val="bottom"/>
              <w:rPr>
                <w:rStyle w:val="CommentReference"/>
                <w:rFonts w:ascii="Arial" w:hAnsi="Arial" w:cs="Arial"/>
                <w:b/>
                <w:szCs w:val="18"/>
              </w:rPr>
            </w:pPr>
            <w:r>
              <w:rPr>
                <w:rStyle w:val="CommentReference"/>
                <w:rFonts w:ascii="Arial" w:hAnsi="Arial" w:cs="Arial"/>
                <w:b/>
                <w:szCs w:val="18"/>
              </w:rPr>
              <w:t>First symbol</w:t>
            </w:r>
          </w:p>
        </w:tc>
        <w:tc>
          <w:tcPr>
            <w:tcW w:w="1980" w:type="dxa"/>
            <w:tcBorders>
              <w:bottom w:val="double" w:sz="4" w:space="0" w:color="auto"/>
            </w:tcBorders>
            <w:shd w:val="clear" w:color="auto" w:fill="E0E0E0"/>
            <w:vAlign w:val="center"/>
          </w:tcPr>
          <w:p w:rsidR="004B0E78" w:rsidRDefault="003C617F">
            <w:pPr>
              <w:keepNext/>
              <w:keepLines/>
              <w:jc w:val="center"/>
              <w:textAlignment w:val="bottom"/>
              <w:rPr>
                <w:rStyle w:val="CommentReference"/>
                <w:rFonts w:ascii="Arial" w:hAnsi="Arial" w:cs="Arial"/>
                <w:b/>
                <w:szCs w:val="18"/>
              </w:rPr>
            </w:pPr>
            <w:r>
              <w:rPr>
                <w:rStyle w:val="CommentReference"/>
                <w:rFonts w:ascii="Arial" w:hAnsi="Arial" w:cs="Arial"/>
                <w:b/>
                <w:szCs w:val="18"/>
              </w:rPr>
              <w:t>Number of symbols</w:t>
            </w:r>
          </w:p>
        </w:tc>
        <w:tc>
          <w:tcPr>
            <w:tcW w:w="1440" w:type="dxa"/>
            <w:tcBorders>
              <w:bottom w:val="double" w:sz="4" w:space="0" w:color="auto"/>
            </w:tcBorders>
            <w:shd w:val="clear" w:color="auto" w:fill="E0E0E0"/>
            <w:vAlign w:val="center"/>
          </w:tcPr>
          <w:p w:rsidR="004B0E78" w:rsidRDefault="003C617F">
            <w:pPr>
              <w:keepNext/>
              <w:keepLines/>
              <w:jc w:val="center"/>
              <w:textAlignment w:val="bottom"/>
              <w:rPr>
                <w:rStyle w:val="CommentReference"/>
                <w:rFonts w:ascii="Arial" w:hAnsi="Arial" w:cs="Arial"/>
                <w:b/>
                <w:szCs w:val="18"/>
              </w:rPr>
            </w:pPr>
            <w:r>
              <w:rPr>
                <w:rStyle w:val="CommentReference"/>
                <w:rFonts w:ascii="Arial" w:hAnsi="Arial" w:cs="Arial"/>
                <w:b/>
                <w:szCs w:val="18"/>
              </w:rPr>
              <w:t xml:space="preserve">PRB offset </w:t>
            </w:r>
            <w:r>
              <w:rPr>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4B0E78" w:rsidRDefault="003C617F">
            <w:pPr>
              <w:keepNext/>
              <w:keepLines/>
              <w:jc w:val="center"/>
              <w:textAlignment w:val="bottom"/>
              <w:rPr>
                <w:rStyle w:val="CommentReference"/>
                <w:rFonts w:ascii="Arial" w:hAnsi="Arial" w:cs="Arial"/>
                <w:b/>
                <w:szCs w:val="18"/>
              </w:rPr>
            </w:pPr>
            <w:r>
              <w:rPr>
                <w:rStyle w:val="CommentReference"/>
                <w:rFonts w:ascii="Arial" w:hAnsi="Arial" w:cs="Arial"/>
                <w:b/>
                <w:szCs w:val="18"/>
              </w:rPr>
              <w:t>Set of initial CS indexes</w:t>
            </w:r>
          </w:p>
        </w:tc>
      </w:tr>
      <w:tr w:rsidR="004B0E78">
        <w:trPr>
          <w:cantSplit/>
          <w:trHeight w:val="273"/>
          <w:jc w:val="center"/>
        </w:trPr>
        <w:tc>
          <w:tcPr>
            <w:tcW w:w="895" w:type="dxa"/>
            <w:tcBorders>
              <w:top w:val="double" w:sz="4" w:space="0" w:color="auto"/>
              <w:right w:val="double" w:sz="4" w:space="0" w:color="auto"/>
            </w:tcBorders>
            <w:shd w:val="clear" w:color="auto" w:fill="auto"/>
            <w:vAlign w:val="center"/>
          </w:tcPr>
          <w:p w:rsidR="004B0E78" w:rsidRDefault="003C617F">
            <w:pPr>
              <w:pStyle w:val="TAC"/>
              <w:rPr>
                <w:sz w:val="16"/>
                <w:lang w:val="en-US"/>
              </w:rPr>
            </w:pPr>
            <w:r>
              <w:rPr>
                <w:sz w:val="16"/>
                <w:lang w:val="en-US"/>
              </w:rPr>
              <w:t>0</w:t>
            </w:r>
          </w:p>
        </w:tc>
        <w:tc>
          <w:tcPr>
            <w:tcW w:w="1530" w:type="dxa"/>
            <w:tcBorders>
              <w:top w:val="double" w:sz="4" w:space="0" w:color="auto"/>
              <w:left w:val="double" w:sz="4" w:space="0" w:color="auto"/>
            </w:tcBorders>
            <w:vAlign w:val="center"/>
          </w:tcPr>
          <w:p w:rsidR="004B0E78" w:rsidRDefault="003C617F">
            <w:pPr>
              <w:keepNext/>
              <w:keepLines/>
              <w:jc w:val="center"/>
              <w:textAlignment w:val="bottom"/>
              <w:rPr>
                <w:rFonts w:ascii="Arial" w:hAnsi="Arial" w:cs="Arial"/>
                <w:sz w:val="16"/>
                <w:szCs w:val="18"/>
              </w:rPr>
            </w:pPr>
            <w:r>
              <w:rPr>
                <w:rFonts w:ascii="Arial" w:hAnsi="Arial" w:cs="Arial"/>
                <w:sz w:val="16"/>
                <w:szCs w:val="18"/>
              </w:rPr>
              <w:t>0</w:t>
            </w:r>
          </w:p>
        </w:tc>
        <w:tc>
          <w:tcPr>
            <w:tcW w:w="1350" w:type="dxa"/>
            <w:tcBorders>
              <w:top w:val="double" w:sz="4" w:space="0" w:color="auto"/>
              <w:left w:val="double" w:sz="4" w:space="0" w:color="auto"/>
            </w:tcBorders>
            <w:vAlign w:val="center"/>
          </w:tcPr>
          <w:p w:rsidR="004B0E78" w:rsidRDefault="003C617F">
            <w:pPr>
              <w:keepNext/>
              <w:keepLines/>
              <w:jc w:val="center"/>
              <w:textAlignment w:val="bottom"/>
              <w:rPr>
                <w:rFonts w:ascii="Arial" w:hAnsi="Arial" w:cs="Arial"/>
                <w:sz w:val="16"/>
                <w:szCs w:val="18"/>
              </w:rPr>
            </w:pPr>
            <w:r>
              <w:rPr>
                <w:rFonts w:ascii="Arial" w:hAnsi="Arial" w:cs="Arial"/>
                <w:sz w:val="16"/>
                <w:szCs w:val="18"/>
              </w:rPr>
              <w:t>12</w:t>
            </w:r>
          </w:p>
        </w:tc>
        <w:tc>
          <w:tcPr>
            <w:tcW w:w="1980" w:type="dxa"/>
            <w:tcBorders>
              <w:top w:val="double" w:sz="4" w:space="0" w:color="auto"/>
              <w:left w:val="double" w:sz="4" w:space="0" w:color="auto"/>
            </w:tcBorders>
            <w:vAlign w:val="center"/>
          </w:tcPr>
          <w:p w:rsidR="004B0E78" w:rsidRDefault="003C617F">
            <w:pPr>
              <w:keepNext/>
              <w:keepLines/>
              <w:jc w:val="center"/>
              <w:textAlignment w:val="bottom"/>
              <w:rPr>
                <w:rFonts w:ascii="Arial" w:hAnsi="Arial" w:cs="Arial"/>
                <w:sz w:val="16"/>
                <w:szCs w:val="18"/>
              </w:rPr>
            </w:pPr>
            <w:r>
              <w:rPr>
                <w:rFonts w:ascii="Arial" w:hAnsi="Arial" w:cs="Arial"/>
                <w:sz w:val="16"/>
                <w:szCs w:val="18"/>
              </w:rPr>
              <w:t>2</w:t>
            </w:r>
          </w:p>
        </w:tc>
        <w:tc>
          <w:tcPr>
            <w:tcW w:w="1440" w:type="dxa"/>
            <w:tcBorders>
              <w:top w:val="double" w:sz="4" w:space="0" w:color="auto"/>
              <w:left w:val="double" w:sz="4" w:space="0" w:color="auto"/>
            </w:tcBorders>
            <w:vAlign w:val="center"/>
          </w:tcPr>
          <w:p w:rsidR="004B0E78" w:rsidRDefault="003C617F">
            <w:pPr>
              <w:keepNext/>
              <w:keepLines/>
              <w:jc w:val="center"/>
              <w:textAlignment w:val="bottom"/>
              <w:rPr>
                <w:rFonts w:ascii="Arial" w:hAnsi="Arial" w:cs="Arial"/>
                <w:sz w:val="16"/>
                <w:szCs w:val="18"/>
              </w:rPr>
            </w:pPr>
            <w:r>
              <w:rPr>
                <w:rFonts w:ascii="Arial" w:hAnsi="Arial" w:cs="Arial"/>
                <w:sz w:val="16"/>
                <w:szCs w:val="18"/>
              </w:rPr>
              <w:t>0</w:t>
            </w:r>
          </w:p>
        </w:tc>
        <w:tc>
          <w:tcPr>
            <w:tcW w:w="1478" w:type="dxa"/>
            <w:tcBorders>
              <w:top w:val="double" w:sz="4" w:space="0" w:color="auto"/>
              <w:left w:val="double" w:sz="4" w:space="0" w:color="auto"/>
            </w:tcBorders>
            <w:vAlign w:val="center"/>
          </w:tcPr>
          <w:p w:rsidR="004B0E78" w:rsidRDefault="003C617F">
            <w:pPr>
              <w:keepNext/>
              <w:keepLines/>
              <w:jc w:val="center"/>
              <w:textAlignment w:val="bottom"/>
              <w:rPr>
                <w:rFonts w:ascii="Arial" w:hAnsi="Arial" w:cs="Arial"/>
                <w:sz w:val="16"/>
                <w:szCs w:val="18"/>
              </w:rPr>
            </w:pPr>
            <w:r>
              <w:rPr>
                <w:rFonts w:ascii="Arial" w:hAnsi="Arial" w:cs="Arial"/>
                <w:sz w:val="16"/>
                <w:szCs w:val="18"/>
              </w:rPr>
              <w:t>{0, 3}</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lang w:val="en-US"/>
              </w:rPr>
            </w:pPr>
            <w:r>
              <w:rPr>
                <w:sz w:val="16"/>
                <w:lang w:val="en-US"/>
              </w:rPr>
              <w:t>1</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12</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2</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sz w:val="16"/>
                <w:szCs w:val="18"/>
                <w:lang w:eastAsia="zh-CN"/>
              </w:rPr>
              <w:t>{0, 4, 8}</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2</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12</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2</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3</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sz w:val="16"/>
                <w:szCs w:val="18"/>
                <w:lang w:eastAsia="zh-CN"/>
              </w:rPr>
              <w:t>{0, 4, 8}</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3</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6}</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4</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5</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6</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w:t>
            </w:r>
            <w:r>
              <w:rPr>
                <w:rFonts w:cs="Arial"/>
                <w:kern w:val="24"/>
                <w:sz w:val="16"/>
                <w:szCs w:val="18"/>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7</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6}</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8</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9</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10</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11</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6}</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12</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13</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sz w:val="16"/>
              </w:rPr>
              <w:t>14</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r>
              <w:rPr>
                <w:rFonts w:cs="Arial"/>
                <w:kern w:val="24"/>
                <w:sz w:val="16"/>
                <w:szCs w:val="18"/>
                <w:lang w:eastAsia="zh-CN"/>
              </w:rPr>
              <w:t>4</w:t>
            </w:r>
          </w:p>
        </w:tc>
        <w:tc>
          <w:tcPr>
            <w:tcW w:w="144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r w:rsidR="004B0E78">
        <w:trPr>
          <w:cantSplit/>
          <w:jc w:val="center"/>
        </w:trPr>
        <w:tc>
          <w:tcPr>
            <w:tcW w:w="895" w:type="dxa"/>
            <w:tcBorders>
              <w:right w:val="double" w:sz="4" w:space="0" w:color="auto"/>
            </w:tcBorders>
            <w:shd w:val="clear" w:color="auto" w:fill="auto"/>
            <w:vAlign w:val="center"/>
          </w:tcPr>
          <w:p w:rsidR="004B0E78" w:rsidRDefault="003C617F">
            <w:pPr>
              <w:pStyle w:val="TAC"/>
              <w:rPr>
                <w:sz w:val="16"/>
              </w:rPr>
            </w:pPr>
            <w:r>
              <w:rPr>
                <w:rFonts w:cs="Arial"/>
                <w:kern w:val="24"/>
                <w:sz w:val="16"/>
                <w:szCs w:val="18"/>
              </w:rPr>
              <w:t>15</w:t>
            </w:r>
          </w:p>
        </w:tc>
        <w:tc>
          <w:tcPr>
            <w:tcW w:w="153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4B0E78" w:rsidRDefault="003C617F">
            <w:pPr>
              <w:pStyle w:val="TAC"/>
              <w:rPr>
                <w:rFonts w:cs="Arial"/>
                <w:kern w:val="24"/>
                <w:sz w:val="16"/>
                <w:szCs w:val="18"/>
              </w:rPr>
            </w:pPr>
            <w:r>
              <w:rPr>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4B0E78" w:rsidRDefault="003C617F">
            <w:pPr>
              <w:pStyle w:val="TAC"/>
              <w:rPr>
                <w:rFonts w:cs="Arial"/>
                <w:kern w:val="24"/>
                <w:sz w:val="16"/>
                <w:szCs w:val="18"/>
              </w:rPr>
            </w:pPr>
            <w:r>
              <w:rPr>
                <w:rFonts w:cs="Arial"/>
                <w:kern w:val="24"/>
                <w:sz w:val="16"/>
                <w:szCs w:val="18"/>
                <w:lang w:eastAsia="zh-CN"/>
              </w:rPr>
              <w:t>{0, 3, 6, 9}</w:t>
            </w:r>
          </w:p>
        </w:tc>
      </w:tr>
    </w:tbl>
    <w:p w:rsidR="004B0E78" w:rsidRDefault="003C617F">
      <w:pPr>
        <w:widowControl/>
        <w:spacing w:before="240" w:after="120" w:line="276" w:lineRule="auto"/>
        <w:rPr>
          <w:rFonts w:ascii="Times New Roman" w:eastAsia="SimSun" w:hAnsi="Times New Roman" w:cs="Times New Roman"/>
          <w:iCs/>
          <w:sz w:val="20"/>
          <w:szCs w:val="20"/>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 xml:space="preserve">n the above table, the PRB offset </w:t>
      </w:r>
      <m:oMath>
        <m:sSubSup>
          <m:sSubSupPr>
            <m:ctrlPr>
              <w:rPr>
                <w:rFonts w:ascii="Cambria Math" w:eastAsia="SimSun" w:hAnsi="Cambria Math" w:cs="Times New Roman"/>
                <w:kern w:val="0"/>
                <w:sz w:val="20"/>
                <w:szCs w:val="24"/>
              </w:rPr>
            </m:ctrlPr>
          </m:sSubSupPr>
          <m:e>
            <m:r>
              <w:rPr>
                <w:rFonts w:ascii="Cambria Math" w:eastAsia="SimSun" w:hAnsi="Cambria Math" w:cs="Times New Roman"/>
                <w:kern w:val="0"/>
                <w:sz w:val="20"/>
                <w:szCs w:val="24"/>
              </w:rPr>
              <m:t>RB</m:t>
            </m:r>
          </m:e>
          <m:sub>
            <m:r>
              <w:rPr>
                <w:rFonts w:ascii="Cambria Math" w:eastAsia="SimSun" w:hAnsi="Cambria Math" w:cs="Times New Roman"/>
                <w:kern w:val="0"/>
                <w:sz w:val="20"/>
                <w:szCs w:val="24"/>
              </w:rPr>
              <m:t>BWP</m:t>
            </m:r>
          </m:sub>
          <m:sup>
            <m:r>
              <w:rPr>
                <w:rFonts w:ascii="Cambria Math" w:eastAsia="SimSun" w:hAnsi="Cambria Math" w:cs="Times New Roman"/>
                <w:kern w:val="0"/>
                <w:sz w:val="20"/>
                <w:szCs w:val="24"/>
              </w:rPr>
              <m:t>offset</m:t>
            </m:r>
          </m:sup>
        </m:sSubSup>
      </m:oMath>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 xml:space="preserve">indicates the offset of the lowest PRB of PUCCH with respective to the PRB 0 of the BWP, which may result in potential overlap between the PUCCH transmission and DL subband in SBFD symbols. Therefore, it is proposed that for SBFD symbols, re-define that parameter as the offset of the lowest PRB of PUCCH with respective to the lowest PRB of the actual UL subband to confine the PUCCH resource set in the actual UL subband, e.g., </w:t>
      </w:r>
      <m:oMath>
        <m:sSubSup>
          <m:sSubSupPr>
            <m:ctrlPr>
              <w:rPr>
                <w:rFonts w:ascii="Cambria Math" w:hAnsi="Cambria Math"/>
                <w:i/>
                <w:sz w:val="20"/>
                <w:szCs w:val="20"/>
              </w:rPr>
            </m:ctrlPr>
          </m:sSubSupPr>
          <m:e>
            <m:r>
              <w:rPr>
                <w:rFonts w:ascii="Cambria Math" w:hAnsi="Cambria Math"/>
                <w:sz w:val="20"/>
                <w:szCs w:val="20"/>
              </w:rPr>
              <m:t>RB</m:t>
            </m:r>
          </m:e>
          <m:sub>
            <m:r>
              <w:rPr>
                <w:rFonts w:ascii="Cambria Math" w:hAnsi="Cambria Math" w:hint="eastAsia"/>
                <w:sz w:val="20"/>
                <w:szCs w:val="20"/>
              </w:rPr>
              <m:t>subband</m:t>
            </m:r>
          </m:sub>
          <m:sup>
            <m:r>
              <m:rPr>
                <m:nor/>
              </m:rPr>
              <w:rPr>
                <w:rFonts w:ascii="Cambria Math" w:hAnsi="Cambria Math"/>
                <w:sz w:val="20"/>
                <w:szCs w:val="20"/>
              </w:rPr>
              <m:t>offset</m:t>
            </m:r>
          </m:sup>
        </m:sSubSup>
      </m:oMath>
      <w:r>
        <w:rPr>
          <w:rFonts w:ascii="Times New Roman" w:eastAsia="SimSun" w:hAnsi="Times New Roman" w:cs="Times New Roman"/>
          <w:sz w:val="20"/>
          <w:szCs w:val="20"/>
        </w:rPr>
        <w:t>,</w:t>
      </w:r>
      <w:r>
        <w:rPr>
          <w:rFonts w:ascii="Times New Roman" w:eastAsia="SimSun" w:hAnsi="Times New Roman" w:cs="Times New Roman"/>
          <w:kern w:val="0"/>
          <w:sz w:val="20"/>
          <w:szCs w:val="24"/>
        </w:rPr>
        <w:t xml:space="preserve"> and the PRB offset in PUCCH resource set 15 should also be modified to </w:t>
      </w:r>
      <m:oMath>
        <m:d>
          <m:dPr>
            <m:begChr m:val="⌊"/>
            <m:endChr m:val="⌋"/>
            <m:ctrlPr>
              <w:rPr>
                <w:rFonts w:ascii="Cambria Math" w:eastAsia="SimSun" w:hAnsi="Cambria Math" w:cs="Times New Roman"/>
                <w:kern w:val="0"/>
                <w:sz w:val="20"/>
                <w:szCs w:val="24"/>
              </w:rPr>
            </m:ctrlPr>
          </m:dPr>
          <m:e>
            <m:sSubSup>
              <m:sSubSupPr>
                <m:ctrlPr>
                  <w:rPr>
                    <w:rFonts w:ascii="Cambria Math" w:eastAsia="SimSun" w:hAnsi="Cambria Math" w:cs="Times New Roman"/>
                    <w:i/>
                    <w:kern w:val="0"/>
                    <w:sz w:val="20"/>
                    <w:szCs w:val="24"/>
                  </w:rPr>
                </m:ctrlPr>
              </m:sSubSupPr>
              <m:e>
                <m:r>
                  <w:rPr>
                    <w:rFonts w:ascii="Cambria Math" w:eastAsia="SimSun" w:hAnsi="Cambria Math" w:cs="Times New Roman"/>
                    <w:kern w:val="0"/>
                    <w:sz w:val="20"/>
                    <w:szCs w:val="24"/>
                  </w:rPr>
                  <m:t>N</m:t>
                </m:r>
              </m:e>
              <m:sub>
                <m:r>
                  <w:rPr>
                    <w:rFonts w:ascii="Cambria Math" w:eastAsia="SimSun" w:hAnsi="Cambria Math" w:cs="Times New Roman"/>
                    <w:kern w:val="0"/>
                    <w:sz w:val="20"/>
                    <w:szCs w:val="24"/>
                  </w:rPr>
                  <m:t>subband</m:t>
                </m:r>
              </m:sub>
              <m:sup>
                <m:r>
                  <w:rPr>
                    <w:rFonts w:ascii="Cambria Math" w:eastAsia="SimSun" w:hAnsi="Cambria Math" w:cs="Times New Roman"/>
                    <w:kern w:val="0"/>
                    <w:sz w:val="20"/>
                    <w:szCs w:val="24"/>
                  </w:rPr>
                  <m:t>size</m:t>
                </m:r>
              </m:sup>
            </m:sSubSup>
            <m:r>
              <w:rPr>
                <w:rFonts w:ascii="Cambria Math" w:eastAsia="SimSun" w:hAnsi="Cambria Math" w:cs="Times New Roman"/>
                <w:kern w:val="0"/>
                <w:sz w:val="20"/>
                <w:szCs w:val="24"/>
              </w:rPr>
              <m:t>/4</m:t>
            </m:r>
          </m:e>
        </m:d>
      </m:oMath>
      <w:r>
        <w:rPr>
          <w:rFonts w:ascii="Times New Roman" w:eastAsia="SimSun" w:hAnsi="Times New Roman" w:cs="Times New Roman" w:hint="eastAsia"/>
          <w:kern w:val="0"/>
          <w:sz w:val="20"/>
          <w:szCs w:val="24"/>
        </w:rPr>
        <w:t xml:space="preserve">. </w:t>
      </w:r>
      <w:r>
        <w:rPr>
          <w:rFonts w:ascii="Times New Roman" w:eastAsia="SimSun" w:hAnsi="Times New Roman" w:cs="Times New Roman"/>
          <w:kern w:val="0"/>
          <w:sz w:val="20"/>
          <w:szCs w:val="24"/>
        </w:rPr>
        <w:t xml:space="preserve">Accordingly, the frequency resource determination for the PUCCH transmission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m:t>
            </m:r>
            <m:r>
              <w:rPr>
                <w:rFonts w:ascii="Cambria Math" w:hAnsi="Cambria Math" w:cs="Times New Roman"/>
                <w:sz w:val="20"/>
                <w:szCs w:val="20"/>
              </w:rPr>
              <m:t>B</m:t>
            </m:r>
          </m:sub>
        </m:sSub>
      </m:oMath>
      <w:r>
        <w:rPr>
          <w:rFonts w:ascii="Times New Roman" w:eastAsia="SimSun"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SimSun" w:hAnsi="Times New Roman" w:cs="Times New Roman" w:hint="eastAsia"/>
          <w:iCs/>
          <w:sz w:val="20"/>
          <w:szCs w:val="20"/>
        </w:rPr>
        <w:t xml:space="preserve"> </w:t>
      </w:r>
      <w:r>
        <w:rPr>
          <w:rFonts w:ascii="Times New Roman" w:eastAsia="SimSun" w:hAnsi="Times New Roman" w:cs="Times New Roman"/>
          <w:iCs/>
          <w:sz w:val="20"/>
          <w:szCs w:val="20"/>
        </w:rPr>
        <w:t>for the first hop and second hop or for the second and the first hop depending on the PUCCH resource index.</w:t>
      </w:r>
    </w:p>
    <w:p w:rsidR="004B0E78"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7: For PUCCH transmission of HARQ-ACK for Msg4 in SBFD symbols, re-interpret the PUCCH PRB offset with respective to the lowest PRB of the actual UL subband and re-interpret the PUCCH frequency resources with respective to the actual UL subband size.</w:t>
      </w:r>
    </w:p>
    <w:p w:rsidR="004B0E78" w:rsidRDefault="003C617F">
      <w:pPr>
        <w:pStyle w:val="ListParagraph"/>
        <w:widowControl/>
        <w:numPr>
          <w:ilvl w:val="1"/>
          <w:numId w:val="3"/>
        </w:numPr>
        <w:spacing w:before="240" w:after="120"/>
        <w:ind w:firstLineChars="0"/>
        <w:outlineLvl w:val="1"/>
        <w:rPr>
          <w:rFonts w:ascii="Times New Roman" w:hAnsi="Times New Roman" w:cs="Times New Roman"/>
          <w:b/>
          <w:bCs/>
          <w:iCs/>
          <w:kern w:val="0"/>
          <w:sz w:val="20"/>
          <w:szCs w:val="24"/>
        </w:rPr>
      </w:pPr>
      <w:r>
        <w:rPr>
          <w:rFonts w:ascii="Times New Roman" w:hAnsi="Times New Roman" w:cs="Times New Roman" w:hint="eastAsia"/>
          <w:b/>
          <w:bCs/>
          <w:iCs/>
          <w:kern w:val="0"/>
          <w:sz w:val="20"/>
          <w:szCs w:val="24"/>
        </w:rPr>
        <w:t>R</w:t>
      </w:r>
      <w:r>
        <w:rPr>
          <w:rFonts w:ascii="Times New Roman" w:hAnsi="Times New Roman" w:cs="Times New Roman"/>
          <w:b/>
          <w:bCs/>
          <w:iCs/>
          <w:kern w:val="0"/>
          <w:sz w:val="20"/>
          <w:szCs w:val="24"/>
        </w:rPr>
        <w:t>andom access in RRC IDLE/INACTIVE mode</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According to </w:t>
      </w:r>
      <w:r w:rsidR="000E70C5">
        <w:rPr>
          <w:rFonts w:ascii="Times New Roman" w:eastAsia="SimSun" w:hAnsi="Times New Roman" w:cs="Times New Roman"/>
          <w:kern w:val="0"/>
          <w:sz w:val="20"/>
          <w:szCs w:val="24"/>
        </w:rPr>
        <w:fldChar w:fldCharType="begin"/>
      </w:r>
      <w:r>
        <w:rPr>
          <w:rFonts w:ascii="Times New Roman" w:eastAsia="SimSun" w:hAnsi="Times New Roman" w:cs="Times New Roman"/>
          <w:kern w:val="0"/>
          <w:sz w:val="20"/>
          <w:szCs w:val="24"/>
        </w:rPr>
        <w:instrText xml:space="preserve"> REF _Ref158831624 \r \h </w:instrText>
      </w:r>
      <w:r w:rsidR="000E70C5">
        <w:rPr>
          <w:rFonts w:ascii="Times New Roman" w:eastAsia="SimSun" w:hAnsi="Times New Roman" w:cs="Times New Roman"/>
          <w:kern w:val="0"/>
          <w:sz w:val="20"/>
          <w:szCs w:val="24"/>
        </w:rPr>
      </w:r>
      <w:r w:rsidR="000E70C5">
        <w:rPr>
          <w:rFonts w:ascii="Times New Roman" w:eastAsia="SimSun" w:hAnsi="Times New Roman" w:cs="Times New Roman"/>
          <w:kern w:val="0"/>
          <w:sz w:val="20"/>
          <w:szCs w:val="24"/>
        </w:rPr>
        <w:fldChar w:fldCharType="separate"/>
      </w:r>
      <w:r>
        <w:rPr>
          <w:rFonts w:ascii="Times New Roman" w:eastAsia="SimSun" w:hAnsi="Times New Roman" w:cs="Times New Roman"/>
          <w:kern w:val="0"/>
          <w:sz w:val="20"/>
          <w:szCs w:val="24"/>
        </w:rPr>
        <w:t>[7]</w:t>
      </w:r>
      <w:r w:rsidR="000E70C5">
        <w:rPr>
          <w:rFonts w:ascii="Times New Roman" w:eastAsia="SimSun" w:hAnsi="Times New Roman" w:cs="Times New Roman"/>
          <w:kern w:val="0"/>
          <w:sz w:val="20"/>
          <w:szCs w:val="24"/>
        </w:rPr>
        <w:fldChar w:fldCharType="end"/>
      </w:r>
      <w:r>
        <w:rPr>
          <w:rFonts w:ascii="Times New Roman" w:eastAsia="SimSun" w:hAnsi="Times New Roman" w:cs="Times New Roman"/>
          <w:kern w:val="0"/>
          <w:sz w:val="20"/>
          <w:szCs w:val="24"/>
        </w:rPr>
        <w:t>, 5G NR supports the following RACH scenarios:</w:t>
      </w:r>
    </w:p>
    <w:p w:rsidR="004B0E78" w:rsidRDefault="003C617F">
      <w:pPr>
        <w:pStyle w:val="Caption"/>
        <w:spacing w:after="0"/>
        <w:jc w:val="center"/>
        <w:rPr>
          <w:rFonts w:ascii="Times New Roman" w:eastAsia="SimSun" w:hAnsi="Times New Roman" w:cs="Times New Roman"/>
          <w:color w:val="auto"/>
          <w:kern w:val="0"/>
          <w:sz w:val="20"/>
          <w:szCs w:val="20"/>
        </w:rPr>
      </w:pPr>
      <w:bookmarkStart w:id="1" w:name="_Ref158832589"/>
      <w:r>
        <w:rPr>
          <w:rFonts w:ascii="Times New Roman" w:hAnsi="Times New Roman" w:cs="Times New Roman"/>
          <w:color w:val="auto"/>
          <w:sz w:val="20"/>
          <w:szCs w:val="20"/>
        </w:rPr>
        <w:t xml:space="preserve">Table </w:t>
      </w:r>
      <w:r w:rsidR="000E70C5">
        <w:rPr>
          <w:rFonts w:ascii="Times New Roman" w:hAnsi="Times New Roman" w:cs="Times New Roman"/>
          <w:color w:val="auto"/>
          <w:sz w:val="20"/>
          <w:szCs w:val="20"/>
        </w:rPr>
        <w:fldChar w:fldCharType="begin"/>
      </w:r>
      <w:r>
        <w:rPr>
          <w:rFonts w:ascii="Times New Roman" w:hAnsi="Times New Roman" w:cs="Times New Roman"/>
          <w:color w:val="auto"/>
          <w:sz w:val="20"/>
          <w:szCs w:val="20"/>
        </w:rPr>
        <w:instrText xml:space="preserve"> SEQ Table \* ARABIC </w:instrText>
      </w:r>
      <w:r w:rsidR="000E70C5">
        <w:rPr>
          <w:rFonts w:ascii="Times New Roman" w:hAnsi="Times New Roman" w:cs="Times New Roman"/>
          <w:color w:val="auto"/>
          <w:sz w:val="20"/>
          <w:szCs w:val="20"/>
        </w:rPr>
        <w:fldChar w:fldCharType="separate"/>
      </w:r>
      <w:r>
        <w:rPr>
          <w:rFonts w:ascii="Times New Roman" w:hAnsi="Times New Roman" w:cs="Times New Roman"/>
          <w:color w:val="auto"/>
          <w:sz w:val="20"/>
          <w:szCs w:val="20"/>
        </w:rPr>
        <w:t>1</w:t>
      </w:r>
      <w:r w:rsidR="000E70C5">
        <w:rPr>
          <w:rFonts w:ascii="Times New Roman" w:hAnsi="Times New Roman" w:cs="Times New Roman"/>
          <w:color w:val="auto"/>
          <w:sz w:val="20"/>
          <w:szCs w:val="20"/>
        </w:rPr>
        <w:fldChar w:fldCharType="end"/>
      </w:r>
      <w:bookmarkEnd w:id="1"/>
      <w:r>
        <w:rPr>
          <w:rFonts w:ascii="Times New Roman" w:hAnsi="Times New Roman" w:cs="Times New Roman"/>
          <w:color w:val="auto"/>
          <w:sz w:val="20"/>
          <w:szCs w:val="20"/>
        </w:rPr>
        <w:t xml:space="preserve"> 5G NR RACH scenarios</w:t>
      </w:r>
    </w:p>
    <w:tbl>
      <w:tblPr>
        <w:tblStyle w:val="TableGrid"/>
        <w:tblW w:w="0" w:type="auto"/>
        <w:tblLook w:val="04A0"/>
      </w:tblPr>
      <w:tblGrid>
        <w:gridCol w:w="4338"/>
        <w:gridCol w:w="2468"/>
        <w:gridCol w:w="868"/>
        <w:gridCol w:w="848"/>
      </w:tblGrid>
      <w:tr w:rsidR="004B0E78">
        <w:tc>
          <w:tcPr>
            <w:tcW w:w="433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RACH purposes</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 state</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is CBRA</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is CFRA</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Initial access from RRC_IDLE</w:t>
            </w:r>
          </w:p>
        </w:tc>
        <w:tc>
          <w:tcPr>
            <w:tcW w:w="2468" w:type="dxa"/>
            <w:vAlign w:val="center"/>
          </w:tcPr>
          <w:p w:rsidR="004B0E78" w:rsidRDefault="003C617F">
            <w:pPr>
              <w:widowControl/>
              <w:jc w:val="center"/>
              <w:rPr>
                <w:rFonts w:ascii="Times New Roman" w:hAnsi="Times New Roman" w:cs="Times New Roman"/>
                <w:sz w:val="18"/>
                <w:szCs w:val="18"/>
              </w:rPr>
            </w:pPr>
            <w:r>
              <w:rPr>
                <w:rFonts w:ascii="Times New Roman" w:eastAsia="SimSun" w:hAnsi="Times New Roman" w:cs="Times New Roman"/>
                <w:kern w:val="0"/>
                <w:sz w:val="18"/>
                <w:szCs w:val="18"/>
              </w:rPr>
              <w:t>RRC_IDLE</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RRC connection resume from RRC_Inactive</w:t>
            </w:r>
          </w:p>
        </w:tc>
        <w:tc>
          <w:tcPr>
            <w:tcW w:w="2468" w:type="dxa"/>
            <w:vAlign w:val="center"/>
          </w:tcPr>
          <w:p w:rsidR="004B0E78" w:rsidRDefault="003C617F">
            <w:pPr>
              <w:widowControl/>
              <w:jc w:val="center"/>
              <w:rPr>
                <w:rFonts w:ascii="Times New Roman" w:hAnsi="Times New Roman" w:cs="Times New Roman"/>
                <w:sz w:val="18"/>
                <w:szCs w:val="18"/>
              </w:rPr>
            </w:pPr>
            <w:r>
              <w:rPr>
                <w:rFonts w:ascii="Times New Roman" w:eastAsia="SimSun" w:hAnsi="Times New Roman" w:cs="Times New Roman"/>
                <w:kern w:val="0"/>
                <w:sz w:val="18"/>
                <w:szCs w:val="18"/>
              </w:rPr>
              <w:t>RRC_Inactive</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RRC Connection Reestablishment</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DL/UL data arrival when UL is out of sync</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UL data arrival – No PUCCH Configured for SR</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SDT in RRC_INACTIVE</w:t>
            </w:r>
          </w:p>
        </w:tc>
        <w:tc>
          <w:tcPr>
            <w:tcW w:w="2468" w:type="dxa"/>
            <w:vAlign w:val="center"/>
          </w:tcPr>
          <w:p w:rsidR="004B0E78" w:rsidRDefault="003C617F">
            <w:pPr>
              <w:jc w:val="center"/>
              <w:rPr>
                <w:rFonts w:ascii="Times New Roman" w:hAnsi="Times New Roman" w:cs="Times New Roman"/>
                <w:sz w:val="18"/>
                <w:szCs w:val="18"/>
              </w:rPr>
            </w:pPr>
            <w:r>
              <w:rPr>
                <w:rFonts w:ascii="Times New Roman" w:eastAsia="SimSun" w:hAnsi="Times New Roman" w:cs="Times New Roman"/>
                <w:kern w:val="0"/>
                <w:sz w:val="18"/>
                <w:szCs w:val="18"/>
              </w:rPr>
              <w:t>RRC_Inactive</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SR failure</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Handover</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Beam Failure recovery</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Synchronous Reconfiguration</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r>
      <w:tr w:rsidR="004B0E78">
        <w:tc>
          <w:tcPr>
            <w:tcW w:w="4338" w:type="dxa"/>
            <w:vAlign w:val="center"/>
          </w:tcPr>
          <w:p w:rsidR="004B0E78" w:rsidRDefault="003C617F">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Timing alignment for SCell addition</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r>
      <w:tr w:rsidR="004B0E78">
        <w:tc>
          <w:tcPr>
            <w:tcW w:w="4338" w:type="dxa"/>
            <w:vAlign w:val="center"/>
          </w:tcPr>
          <w:p w:rsidR="004B0E78" w:rsidRDefault="005F3C78">
            <w:pPr>
              <w:widowControl/>
              <w:jc w:val="left"/>
              <w:rPr>
                <w:rFonts w:ascii="Times New Roman" w:hAnsi="Times New Roman" w:cs="Times New Roman"/>
                <w:sz w:val="18"/>
                <w:szCs w:val="18"/>
              </w:rPr>
            </w:pPr>
            <w:r>
              <w:rPr>
                <w:rFonts w:ascii="Times New Roman" w:eastAsia="SimSun" w:hAnsi="Times New Roman" w:cs="Times New Roman"/>
                <w:kern w:val="0"/>
                <w:sz w:val="18"/>
                <w:szCs w:val="18"/>
              </w:rPr>
              <w:t>On-</w:t>
            </w:r>
            <w:r w:rsidR="00662E8C">
              <w:rPr>
                <w:rFonts w:ascii="Times New Roman" w:eastAsia="SimSun" w:hAnsi="Times New Roman" w:cs="Times New Roman"/>
                <w:kern w:val="0"/>
                <w:sz w:val="18"/>
                <w:szCs w:val="18"/>
              </w:rPr>
              <w:t>demand System I</w:t>
            </w:r>
            <w:r w:rsidR="003C617F">
              <w:rPr>
                <w:rFonts w:ascii="Times New Roman" w:eastAsia="SimSun" w:hAnsi="Times New Roman" w:cs="Times New Roman"/>
                <w:kern w:val="0"/>
                <w:sz w:val="18"/>
                <w:szCs w:val="18"/>
              </w:rPr>
              <w:t>nformation</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RRC_Connected</w:t>
            </w:r>
            <w:r w:rsidR="005F3C78">
              <w:rPr>
                <w:rFonts w:ascii="Times New Roman" w:hAnsi="Times New Roman" w:cs="Times New Roman"/>
                <w:sz w:val="18"/>
                <w:szCs w:val="18"/>
              </w:rPr>
              <w:t>;</w:t>
            </w:r>
          </w:p>
          <w:p w:rsidR="005F3C78" w:rsidRDefault="005F3C78">
            <w:pPr>
              <w:jc w:val="center"/>
              <w:rPr>
                <w:rFonts w:ascii="Times New Roman" w:hAnsi="Times New Roman" w:cs="Times New Roman"/>
                <w:sz w:val="18"/>
                <w:szCs w:val="18"/>
              </w:rPr>
            </w:pPr>
            <w:r>
              <w:rPr>
                <w:rFonts w:ascii="Times New Roman" w:hAnsi="Times New Roman" w:cs="Times New Roman"/>
                <w:sz w:val="18"/>
                <w:szCs w:val="18"/>
              </w:rPr>
              <w:t>RRC_IDLE, RRC_Inactive</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r w:rsidR="00DA17B8">
              <w:rPr>
                <w:rFonts w:ascii="Times New Roman" w:hAnsi="Times New Roman" w:cs="Times New Roman"/>
                <w:sz w:val="18"/>
                <w:szCs w:val="18"/>
              </w:rPr>
              <w:t xml:space="preserve"> (*)</w:t>
            </w:r>
          </w:p>
        </w:tc>
      </w:tr>
      <w:tr w:rsidR="004B0E78">
        <w:tc>
          <w:tcPr>
            <w:tcW w:w="4338" w:type="dxa"/>
            <w:vAlign w:val="center"/>
          </w:tcPr>
          <w:p w:rsidR="004B0E78" w:rsidRDefault="003C617F">
            <w:pPr>
              <w:widowControl/>
              <w:jc w:val="left"/>
              <w:rPr>
                <w:rFonts w:ascii="Times New Roman" w:eastAsia="SimSun" w:hAnsi="Times New Roman" w:cs="Times New Roman"/>
                <w:sz w:val="18"/>
                <w:szCs w:val="18"/>
              </w:rPr>
            </w:pPr>
            <w:r>
              <w:rPr>
                <w:rFonts w:ascii="Times New Roman" w:eastAsia="SimSun" w:hAnsi="Times New Roman" w:cs="Times New Roman"/>
                <w:kern w:val="0"/>
                <w:sz w:val="18"/>
                <w:szCs w:val="18"/>
              </w:rPr>
              <w:t xml:space="preserve">PDCCH ordered: </w:t>
            </w:r>
          </w:p>
          <w:p w:rsidR="004B0E78" w:rsidRDefault="003C617F">
            <w:pPr>
              <w:widowControl/>
              <w:numPr>
                <w:ilvl w:val="0"/>
                <w:numId w:val="7"/>
              </w:numPr>
              <w:jc w:val="left"/>
              <w:rPr>
                <w:rFonts w:ascii="Times New Roman" w:hAnsi="Times New Roman" w:cs="Times New Roman"/>
                <w:sz w:val="18"/>
                <w:szCs w:val="18"/>
              </w:rPr>
            </w:pPr>
            <w:r>
              <w:rPr>
                <w:rFonts w:ascii="Times New Roman" w:eastAsia="SimSun" w:hAnsi="Times New Roman" w:cs="Times New Roman"/>
                <w:kern w:val="0"/>
                <w:sz w:val="18"/>
                <w:szCs w:val="18"/>
              </w:rPr>
              <w:t xml:space="preserve">DL out of sync, </w:t>
            </w:r>
          </w:p>
          <w:p w:rsidR="004B0E78" w:rsidRDefault="003C617F">
            <w:pPr>
              <w:widowControl/>
              <w:numPr>
                <w:ilvl w:val="0"/>
                <w:numId w:val="7"/>
              </w:numPr>
              <w:jc w:val="left"/>
              <w:rPr>
                <w:rFonts w:ascii="Times New Roman" w:hAnsi="Times New Roman" w:cs="Times New Roman"/>
                <w:sz w:val="18"/>
                <w:szCs w:val="18"/>
              </w:rPr>
            </w:pPr>
            <w:r>
              <w:rPr>
                <w:rFonts w:ascii="Times New Roman" w:eastAsia="SimSun" w:hAnsi="Times New Roman" w:cs="Times New Roman"/>
                <w:kern w:val="0"/>
                <w:sz w:val="18"/>
                <w:szCs w:val="18"/>
              </w:rPr>
              <w:lastRenderedPageBreak/>
              <w:t>E</w:t>
            </w:r>
            <w:r>
              <w:rPr>
                <w:rFonts w:ascii="Times New Roman" w:eastAsia="DengXian" w:hAnsi="Times New Roman" w:cs="Times New Roman"/>
                <w:sz w:val="18"/>
                <w:szCs w:val="18"/>
              </w:rPr>
              <w:t xml:space="preserve">arly UL synchronization </w:t>
            </w:r>
            <w:r>
              <w:rPr>
                <w:rFonts w:ascii="Times New Roman" w:hAnsi="Times New Roman" w:cs="Times New Roman"/>
                <w:sz w:val="18"/>
                <w:szCs w:val="18"/>
              </w:rPr>
              <w:t>with an LTM candidate cell</w:t>
            </w:r>
          </w:p>
          <w:p w:rsidR="004B0E78" w:rsidRDefault="003C617F">
            <w:pPr>
              <w:widowControl/>
              <w:numPr>
                <w:ilvl w:val="0"/>
                <w:numId w:val="7"/>
              </w:numPr>
              <w:jc w:val="left"/>
              <w:rPr>
                <w:rFonts w:ascii="Times New Roman" w:hAnsi="Times New Roman" w:cs="Times New Roman"/>
                <w:sz w:val="18"/>
                <w:szCs w:val="18"/>
              </w:rPr>
            </w:pPr>
            <w:r>
              <w:rPr>
                <w:rFonts w:ascii="Times New Roman" w:hAnsi="Times New Roman" w:cs="Times New Roman"/>
                <w:sz w:val="18"/>
                <w:szCs w:val="18"/>
              </w:rPr>
              <w:t>RACH-based LTM cell switch</w:t>
            </w:r>
          </w:p>
        </w:tc>
        <w:tc>
          <w:tcPr>
            <w:tcW w:w="2468" w:type="dxa"/>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lastRenderedPageBreak/>
              <w:t>RRC_Connected</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4B0E78" w:rsidRDefault="003C617F">
            <w:pPr>
              <w:jc w:val="center"/>
              <w:rPr>
                <w:rFonts w:ascii="Times New Roman" w:hAnsi="Times New Roman" w:cs="Times New Roman"/>
                <w:sz w:val="18"/>
                <w:szCs w:val="18"/>
              </w:rPr>
            </w:pPr>
            <w:r>
              <w:rPr>
                <w:rFonts w:ascii="Times New Roman" w:hAnsi="Times New Roman" w:cs="Times New Roman"/>
                <w:sz w:val="18"/>
                <w:szCs w:val="18"/>
              </w:rPr>
              <w:t>Y</w:t>
            </w:r>
          </w:p>
        </w:tc>
      </w:tr>
    </w:tbl>
    <w:p w:rsidR="004B0E78" w:rsidRDefault="003C617F">
      <w:pPr>
        <w:widowControl/>
        <w:spacing w:before="120"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lastRenderedPageBreak/>
        <w:t xml:space="preserve">It is observed from </w:t>
      </w:r>
      <w:r w:rsidR="000E70C5">
        <w:rPr>
          <w:rFonts w:ascii="Times New Roman" w:eastAsia="SimSun" w:hAnsi="Times New Roman" w:cs="Times New Roman"/>
          <w:kern w:val="0"/>
          <w:sz w:val="20"/>
          <w:szCs w:val="24"/>
        </w:rPr>
        <w:fldChar w:fldCharType="begin"/>
      </w:r>
      <w:r>
        <w:rPr>
          <w:rFonts w:ascii="Times New Roman" w:eastAsia="SimSun" w:hAnsi="Times New Roman" w:cs="Times New Roman"/>
          <w:kern w:val="0"/>
          <w:sz w:val="20"/>
          <w:szCs w:val="24"/>
        </w:rPr>
        <w:instrText xml:space="preserve"> REF _Ref158832589 \h </w:instrText>
      </w:r>
      <w:r w:rsidR="000E70C5">
        <w:rPr>
          <w:rFonts w:ascii="Times New Roman" w:eastAsia="SimSun" w:hAnsi="Times New Roman" w:cs="Times New Roman"/>
          <w:kern w:val="0"/>
          <w:sz w:val="20"/>
          <w:szCs w:val="24"/>
        </w:rPr>
      </w:r>
      <w:r w:rsidR="000E70C5">
        <w:rPr>
          <w:rFonts w:ascii="Times New Roman" w:eastAsia="SimSun" w:hAnsi="Times New Roman" w:cs="Times New Roman"/>
          <w:kern w:val="0"/>
          <w:sz w:val="20"/>
          <w:szCs w:val="24"/>
        </w:rPr>
        <w:fldChar w:fldCharType="separate"/>
      </w:r>
      <w:r>
        <w:rPr>
          <w:rFonts w:ascii="Times New Roman" w:hAnsi="Times New Roman" w:cs="Times New Roman"/>
          <w:sz w:val="20"/>
          <w:szCs w:val="20"/>
        </w:rPr>
        <w:t>Table 1</w:t>
      </w:r>
      <w:r w:rsidR="000E70C5">
        <w:rPr>
          <w:rFonts w:ascii="Times New Roman" w:eastAsia="SimSun" w:hAnsi="Times New Roman" w:cs="Times New Roman"/>
          <w:kern w:val="0"/>
          <w:sz w:val="20"/>
          <w:szCs w:val="24"/>
        </w:rPr>
        <w:fldChar w:fldCharType="end"/>
      </w:r>
      <w:r>
        <w:rPr>
          <w:rFonts w:ascii="Times New Roman" w:eastAsia="SimSun" w:hAnsi="Times New Roman" w:cs="Times New Roman"/>
          <w:kern w:val="0"/>
          <w:sz w:val="20"/>
          <w:szCs w:val="24"/>
        </w:rPr>
        <w:t xml:space="preserve"> that,</w:t>
      </w:r>
    </w:p>
    <w:p w:rsidR="004B0E78" w:rsidRDefault="003C617F">
      <w:pPr>
        <w:pStyle w:val="ListParagraph"/>
        <w:widowControl/>
        <w:numPr>
          <w:ilvl w:val="0"/>
          <w:numId w:val="8"/>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RACH scenarios in RRC_IDLE/INACTIVE include: Initial access from RRC_IDLE, RRC connection resume from RRC_Inactive, SDT operation in RRC_Inactive and on-demand SI. These scenarios allow CBRA but not CFRA, except on-demand SI</w:t>
      </w:r>
      <w:r w:rsidR="00767F90">
        <w:rPr>
          <w:rFonts w:ascii="Times New Roman" w:eastAsia="SimSun" w:hAnsi="Times New Roman" w:cs="Times New Roman"/>
          <w:kern w:val="0"/>
          <w:sz w:val="20"/>
          <w:szCs w:val="24"/>
        </w:rPr>
        <w:t xml:space="preserve"> which can use CFRA as well</w:t>
      </w:r>
      <w:r>
        <w:rPr>
          <w:rFonts w:ascii="Times New Roman" w:eastAsia="SimSun" w:hAnsi="Times New Roman" w:cs="Times New Roman"/>
          <w:kern w:val="0"/>
          <w:sz w:val="20"/>
          <w:szCs w:val="24"/>
        </w:rPr>
        <w:t>.</w:t>
      </w:r>
      <w:r w:rsidR="00767F90">
        <w:rPr>
          <w:rFonts w:ascii="Times New Roman" w:eastAsia="SimSun" w:hAnsi="Times New Roman" w:cs="Times New Roman"/>
          <w:kern w:val="0"/>
          <w:sz w:val="20"/>
          <w:szCs w:val="24"/>
        </w:rPr>
        <w:t xml:space="preserve"> However, </w:t>
      </w:r>
      <w:r w:rsidR="0032488E">
        <w:rPr>
          <w:rFonts w:ascii="Times New Roman" w:eastAsia="SimSun" w:hAnsi="Times New Roman" w:cs="Times New Roman"/>
          <w:kern w:val="0"/>
          <w:sz w:val="20"/>
          <w:szCs w:val="24"/>
        </w:rPr>
        <w:t xml:space="preserve">CFRA for </w:t>
      </w:r>
      <w:r w:rsidR="00767F90">
        <w:rPr>
          <w:rFonts w:ascii="Times New Roman" w:eastAsia="SimSun" w:hAnsi="Times New Roman" w:cs="Times New Roman"/>
          <w:kern w:val="0"/>
          <w:sz w:val="20"/>
          <w:szCs w:val="24"/>
        </w:rPr>
        <w:t>on-demand SI is normally SI-</w:t>
      </w:r>
      <w:r w:rsidR="0032488E">
        <w:rPr>
          <w:rFonts w:ascii="Times New Roman" w:eastAsia="SimSun" w:hAnsi="Times New Roman" w:cs="Times New Roman"/>
          <w:kern w:val="0"/>
          <w:sz w:val="20"/>
          <w:szCs w:val="24"/>
        </w:rPr>
        <w:t>message-</w:t>
      </w:r>
      <w:r w:rsidR="00767F90">
        <w:rPr>
          <w:rFonts w:ascii="Times New Roman" w:eastAsia="SimSun" w:hAnsi="Times New Roman" w:cs="Times New Roman"/>
          <w:kern w:val="0"/>
          <w:sz w:val="20"/>
          <w:szCs w:val="24"/>
        </w:rPr>
        <w:t>specific and</w:t>
      </w:r>
      <w:r w:rsidR="0032488E">
        <w:rPr>
          <w:rFonts w:ascii="Times New Roman" w:eastAsia="SimSun" w:hAnsi="Times New Roman" w:cs="Times New Roman"/>
          <w:kern w:val="0"/>
          <w:sz w:val="20"/>
          <w:szCs w:val="24"/>
        </w:rPr>
        <w:t xml:space="preserve"> the corresponding RACH resource needs to be accessible by legacy UE as well, it looks a duplicated waste if the system assigns additional RACH resource in SBFD symbols to trigger other-SI tr</w:t>
      </w:r>
      <w:r w:rsidR="00DA17B8">
        <w:rPr>
          <w:rFonts w:ascii="Times New Roman" w:eastAsia="SimSun" w:hAnsi="Times New Roman" w:cs="Times New Roman"/>
          <w:kern w:val="0"/>
          <w:sz w:val="20"/>
          <w:szCs w:val="24"/>
        </w:rPr>
        <w:t>ansmission while the same purpose is already achievable</w:t>
      </w:r>
      <w:r w:rsidR="0032488E">
        <w:rPr>
          <w:rFonts w:ascii="Times New Roman" w:eastAsia="SimSun" w:hAnsi="Times New Roman" w:cs="Times New Roman"/>
          <w:kern w:val="0"/>
          <w:sz w:val="20"/>
          <w:szCs w:val="24"/>
        </w:rPr>
        <w:t xml:space="preserve"> by RACH resources in non-SBFD UL resources </w:t>
      </w:r>
      <w:r w:rsidR="00DA17B8">
        <w:rPr>
          <w:rFonts w:ascii="Times New Roman" w:eastAsia="SimSun" w:hAnsi="Times New Roman" w:cs="Times New Roman"/>
          <w:kern w:val="0"/>
          <w:sz w:val="20"/>
          <w:szCs w:val="24"/>
        </w:rPr>
        <w:t>required</w:t>
      </w:r>
      <w:r w:rsidR="0032488E">
        <w:rPr>
          <w:rFonts w:ascii="Times New Roman" w:eastAsia="SimSun" w:hAnsi="Times New Roman" w:cs="Times New Roman"/>
          <w:kern w:val="0"/>
          <w:sz w:val="20"/>
          <w:szCs w:val="24"/>
        </w:rPr>
        <w:t xml:space="preserve"> by legacy UE. </w:t>
      </w:r>
      <w:r w:rsidR="00DA17B8">
        <w:rPr>
          <w:rFonts w:ascii="Times New Roman" w:eastAsia="SimSun" w:hAnsi="Times New Roman" w:cs="Times New Roman"/>
          <w:kern w:val="0"/>
          <w:sz w:val="20"/>
          <w:szCs w:val="24"/>
        </w:rPr>
        <w:t>In short</w:t>
      </w:r>
      <w:r w:rsidR="0032488E">
        <w:rPr>
          <w:rFonts w:ascii="Times New Roman" w:eastAsia="SimSun" w:hAnsi="Times New Roman" w:cs="Times New Roman"/>
          <w:kern w:val="0"/>
          <w:sz w:val="20"/>
          <w:szCs w:val="24"/>
        </w:rPr>
        <w:t xml:space="preserve">, CFRA in SBFD symbols for on-demand SI purpose does not seem to bring any benefit but cost </w:t>
      </w:r>
      <w:r w:rsidR="00DA17B8">
        <w:rPr>
          <w:rFonts w:ascii="Times New Roman" w:eastAsia="SimSun" w:hAnsi="Times New Roman" w:cs="Times New Roman"/>
          <w:kern w:val="0"/>
          <w:sz w:val="20"/>
          <w:szCs w:val="24"/>
        </w:rPr>
        <w:t xml:space="preserve">unnecessary </w:t>
      </w:r>
      <w:r w:rsidR="0032488E">
        <w:rPr>
          <w:rFonts w:ascii="Times New Roman" w:eastAsia="SimSun" w:hAnsi="Times New Roman" w:cs="Times New Roman"/>
          <w:kern w:val="0"/>
          <w:sz w:val="20"/>
          <w:szCs w:val="24"/>
        </w:rPr>
        <w:t xml:space="preserve">resource waste. The remaining discussion in this contribution assumes CFRA for on-demand SI </w:t>
      </w:r>
      <w:r w:rsidR="00DA17B8">
        <w:rPr>
          <w:rFonts w:ascii="Times New Roman" w:eastAsia="SimSun" w:hAnsi="Times New Roman" w:cs="Times New Roman"/>
          <w:kern w:val="0"/>
          <w:sz w:val="20"/>
          <w:szCs w:val="24"/>
        </w:rPr>
        <w:t xml:space="preserve">fully follow the legacy specification and </w:t>
      </w:r>
      <w:r w:rsidR="0032488E">
        <w:rPr>
          <w:rFonts w:ascii="Times New Roman" w:eastAsia="SimSun" w:hAnsi="Times New Roman" w:cs="Times New Roman"/>
          <w:kern w:val="0"/>
          <w:sz w:val="20"/>
          <w:szCs w:val="24"/>
        </w:rPr>
        <w:t>is irrelevant to</w:t>
      </w:r>
      <w:r w:rsidR="00590E8C">
        <w:rPr>
          <w:rFonts w:ascii="Times New Roman" w:eastAsia="SimSun" w:hAnsi="Times New Roman" w:cs="Times New Roman"/>
          <w:kern w:val="0"/>
          <w:sz w:val="20"/>
          <w:szCs w:val="24"/>
        </w:rPr>
        <w:t xml:space="preserve"> SBFD enhancement</w:t>
      </w:r>
      <w:r w:rsidR="00DA17B8">
        <w:rPr>
          <w:rFonts w:ascii="Times New Roman" w:eastAsia="SimSun" w:hAnsi="Times New Roman" w:cs="Times New Roman"/>
          <w:kern w:val="0"/>
          <w:sz w:val="20"/>
          <w:szCs w:val="24"/>
        </w:rPr>
        <w:t xml:space="preserve"> in Rel-19. </w:t>
      </w:r>
      <w:r w:rsidR="0032488E">
        <w:rPr>
          <w:rFonts w:ascii="Times New Roman" w:eastAsia="SimSun" w:hAnsi="Times New Roman" w:cs="Times New Roman"/>
          <w:kern w:val="0"/>
          <w:sz w:val="20"/>
          <w:szCs w:val="24"/>
        </w:rPr>
        <w:t xml:space="preserve">   </w:t>
      </w:r>
      <w:r w:rsidR="00767F90">
        <w:rPr>
          <w:rFonts w:ascii="Times New Roman" w:eastAsia="SimSun" w:hAnsi="Times New Roman" w:cs="Times New Roman"/>
          <w:kern w:val="0"/>
          <w:sz w:val="20"/>
          <w:szCs w:val="24"/>
        </w:rPr>
        <w:t xml:space="preserve">  </w:t>
      </w:r>
    </w:p>
    <w:p w:rsidR="003C617F" w:rsidRPr="001900B3" w:rsidRDefault="003C617F" w:rsidP="001900B3">
      <w:pPr>
        <w:pStyle w:val="ListParagraph"/>
        <w:widowControl/>
        <w:numPr>
          <w:ilvl w:val="0"/>
          <w:numId w:val="8"/>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About half of RACH scenarios can us</w:t>
      </w:r>
      <w:r w:rsidR="00590E8C">
        <w:rPr>
          <w:rFonts w:ascii="Times New Roman" w:eastAsia="SimSun" w:hAnsi="Times New Roman" w:cs="Times New Roman"/>
          <w:kern w:val="0"/>
          <w:sz w:val="20"/>
          <w:szCs w:val="24"/>
        </w:rPr>
        <w:t>e both CBRA and CFRA. The remaining</w:t>
      </w:r>
      <w:r>
        <w:rPr>
          <w:rFonts w:ascii="Times New Roman" w:eastAsia="SimSun" w:hAnsi="Times New Roman" w:cs="Times New Roman"/>
          <w:kern w:val="0"/>
          <w:sz w:val="20"/>
          <w:szCs w:val="24"/>
        </w:rPr>
        <w:t xml:space="preserve"> can use CBRA only.  </w:t>
      </w:r>
    </w:p>
    <w:p w:rsidR="00AA0788" w:rsidRDefault="003C617F" w:rsidP="00AA0788">
      <w:pPr>
        <w:widowControl/>
        <w:spacing w:after="120" w:line="259" w:lineRule="auto"/>
        <w:rPr>
          <w:rFonts w:ascii="Times New Roman" w:eastAsia="SimSun" w:hAnsi="Times New Roman" w:cs="Times New Roman"/>
          <w:kern w:val="0"/>
          <w:sz w:val="20"/>
          <w:szCs w:val="24"/>
        </w:rPr>
      </w:pPr>
      <w:r w:rsidRPr="00AA0788">
        <w:rPr>
          <w:rFonts w:ascii="Times New Roman" w:eastAsia="SimSun" w:hAnsi="Times New Roman" w:cs="Times New Roman"/>
          <w:kern w:val="0"/>
          <w:sz w:val="20"/>
          <w:szCs w:val="24"/>
        </w:rPr>
        <w:t xml:space="preserve">Comparing to RACH of CFRA type in RRC_Connected state, RACH in RRC_IDLE/INACTIVE (which </w:t>
      </w:r>
      <w:r w:rsidR="00AA0788">
        <w:rPr>
          <w:rFonts w:ascii="Times New Roman" w:eastAsia="SimSun" w:hAnsi="Times New Roman" w:cs="Times New Roman"/>
          <w:kern w:val="0"/>
          <w:sz w:val="20"/>
          <w:szCs w:val="24"/>
        </w:rPr>
        <w:t>is</w:t>
      </w:r>
      <w:r w:rsidRPr="00AA0788">
        <w:rPr>
          <w:rFonts w:ascii="Times New Roman" w:eastAsia="SimSun" w:hAnsi="Times New Roman" w:cs="Times New Roman"/>
          <w:kern w:val="0"/>
          <w:sz w:val="20"/>
          <w:szCs w:val="24"/>
        </w:rPr>
        <w:t xml:space="preserve"> CBRA type</w:t>
      </w:r>
      <w:r w:rsidR="00272BB8" w:rsidRPr="00AA0788">
        <w:rPr>
          <w:rFonts w:ascii="Times New Roman" w:eastAsia="SimSun" w:hAnsi="Times New Roman" w:cs="Times New Roman"/>
          <w:kern w:val="0"/>
          <w:sz w:val="20"/>
          <w:szCs w:val="24"/>
        </w:rPr>
        <w:t xml:space="preserve"> if on-demand SI purpose is excluded</w:t>
      </w:r>
      <w:r w:rsidRPr="00AA0788">
        <w:rPr>
          <w:rFonts w:ascii="Times New Roman" w:eastAsia="SimSun" w:hAnsi="Times New Roman" w:cs="Times New Roman"/>
          <w:kern w:val="0"/>
          <w:sz w:val="20"/>
          <w:szCs w:val="24"/>
        </w:rPr>
        <w:t>) may have multiple UE’s to autonomously transmit PRACH on a same PRACH resource, and the number of UE’s transmitting PRACH on a given PRACH resource is almost random, which can make the interference profile created from the PRACH resource somehow unstable and therefore difficult to predict</w:t>
      </w:r>
      <w:r w:rsidR="00AA0788">
        <w:rPr>
          <w:rFonts w:ascii="Times New Roman" w:eastAsia="SimSun" w:hAnsi="Times New Roman" w:cs="Times New Roman"/>
          <w:kern w:val="0"/>
          <w:sz w:val="20"/>
          <w:szCs w:val="24"/>
        </w:rPr>
        <w:t xml:space="preserve"> based on the earlier measurements</w:t>
      </w:r>
      <w:r w:rsidRPr="00AA0788">
        <w:rPr>
          <w:rFonts w:ascii="Times New Roman" w:eastAsia="SimSun" w:hAnsi="Times New Roman" w:cs="Times New Roman"/>
          <w:kern w:val="0"/>
          <w:sz w:val="20"/>
          <w:szCs w:val="24"/>
        </w:rPr>
        <w:t>. In fact, UE-to-UE CLI caused by UL PRACH on the CBRA resources was not studied in Rel-18 duplex SI. If RACH of CBRA type should be supported in SBFD symbols, it remains unclear how RAN1 should explore the study/solution for UE-to-UE CLI generated from the resources that gNB uses for CBRA.</w:t>
      </w:r>
      <w:r w:rsidR="00AA0788">
        <w:rPr>
          <w:rFonts w:ascii="Times New Roman" w:eastAsia="SimSun" w:hAnsi="Times New Roman" w:cs="Times New Roman"/>
          <w:kern w:val="0"/>
          <w:sz w:val="20"/>
          <w:szCs w:val="24"/>
        </w:rPr>
        <w:t xml:space="preserve"> Therefore, we expect the following comparisons between CFRA and CBRA in SBFD symbols: </w:t>
      </w:r>
    </w:p>
    <w:p w:rsidR="00AA0788" w:rsidRPr="00AA0788" w:rsidRDefault="00AA0788" w:rsidP="00AA0788">
      <w:pPr>
        <w:pStyle w:val="ListParagraph"/>
        <w:widowControl/>
        <w:numPr>
          <w:ilvl w:val="0"/>
          <w:numId w:val="10"/>
        </w:numPr>
        <w:spacing w:after="120" w:line="259" w:lineRule="auto"/>
        <w:ind w:left="1080"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UE-UE CLI strength peak:  </w:t>
      </w:r>
      <w:r w:rsidRPr="00AA0788">
        <w:rPr>
          <w:rFonts w:ascii="Times New Roman" w:eastAsia="SimSun" w:hAnsi="Times New Roman" w:cs="Times New Roman"/>
          <w:kern w:val="0"/>
          <w:sz w:val="20"/>
          <w:szCs w:val="24"/>
        </w:rPr>
        <w:t>(CFRA) &lt; (CBRA);</w:t>
      </w:r>
    </w:p>
    <w:p w:rsidR="00AA0788" w:rsidRPr="00AA0788" w:rsidRDefault="00AA0788" w:rsidP="00AA0788">
      <w:pPr>
        <w:pStyle w:val="ListParagraph"/>
        <w:widowControl/>
        <w:numPr>
          <w:ilvl w:val="0"/>
          <w:numId w:val="10"/>
        </w:numPr>
        <w:spacing w:after="120" w:line="259" w:lineRule="auto"/>
        <w:ind w:left="1080"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UE-UE CLI predictability (i.e., CLI stability):  </w:t>
      </w:r>
      <w:r w:rsidRPr="00AA0788">
        <w:rPr>
          <w:rFonts w:ascii="Times New Roman" w:eastAsia="SimSun" w:hAnsi="Times New Roman" w:cs="Times New Roman"/>
          <w:kern w:val="0"/>
          <w:sz w:val="20"/>
          <w:szCs w:val="24"/>
        </w:rPr>
        <w:t>(CFRA) &gt; (CBRA)</w:t>
      </w:r>
    </w:p>
    <w:p w:rsidR="004B0E78" w:rsidRPr="00AA0788" w:rsidRDefault="0005302B" w:rsidP="00356EF8">
      <w:pPr>
        <w:widowControl/>
        <w:spacing w:after="120" w:line="259" w:lineRule="auto"/>
        <w:rPr>
          <w:rFonts w:ascii="Times New Roman" w:eastAsia="SimSun" w:hAnsi="Times New Roman" w:cs="Times New Roman"/>
          <w:kern w:val="0"/>
          <w:sz w:val="20"/>
          <w:szCs w:val="24"/>
        </w:rPr>
      </w:pPr>
      <w:r w:rsidRPr="00AA0788">
        <w:rPr>
          <w:rFonts w:ascii="Times New Roman" w:eastAsia="SimSun" w:hAnsi="Times New Roman" w:cs="Times New Roman"/>
          <w:kern w:val="0"/>
          <w:sz w:val="20"/>
          <w:szCs w:val="24"/>
        </w:rPr>
        <w:t>The similar question may also be raised for gNB-to-gNB CLI, where the CLI impact is mixed together with PRACH-to-PRACH collision</w:t>
      </w:r>
      <w:r w:rsidR="005C2577" w:rsidRPr="00AA0788">
        <w:rPr>
          <w:rFonts w:ascii="Times New Roman" w:eastAsia="SimSun" w:hAnsi="Times New Roman" w:cs="Times New Roman"/>
          <w:kern w:val="0"/>
          <w:sz w:val="20"/>
          <w:szCs w:val="24"/>
        </w:rPr>
        <w:t xml:space="preserve"> </w:t>
      </w:r>
      <w:r w:rsidR="002E3AEA">
        <w:rPr>
          <w:rFonts w:ascii="Times New Roman" w:eastAsia="SimSun" w:hAnsi="Times New Roman" w:cs="Times New Roman"/>
          <w:kern w:val="0"/>
          <w:sz w:val="20"/>
          <w:szCs w:val="24"/>
        </w:rPr>
        <w:t>within CBRA</w:t>
      </w:r>
      <w:r w:rsidR="005C2577" w:rsidRPr="00AA0788">
        <w:rPr>
          <w:rFonts w:ascii="Times New Roman" w:eastAsia="SimSun" w:hAnsi="Times New Roman" w:cs="Times New Roman"/>
          <w:kern w:val="0"/>
          <w:sz w:val="20"/>
          <w:szCs w:val="24"/>
        </w:rPr>
        <w:t xml:space="preserve">. </w:t>
      </w:r>
    </w:p>
    <w:p w:rsidR="00590E8C" w:rsidRDefault="003C617F" w:rsidP="00356EF8">
      <w:pPr>
        <w:widowControl/>
        <w:spacing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Given there was no sufficient study and no conclusion in Rel-18 SI phase for CBRA-related UE-UE CLI</w:t>
      </w:r>
      <w:r w:rsidR="00AA0788">
        <w:rPr>
          <w:rFonts w:ascii="Times New Roman" w:eastAsia="SimSun" w:hAnsi="Times New Roman" w:cs="Times New Roman"/>
          <w:kern w:val="0"/>
          <w:sz w:val="20"/>
          <w:szCs w:val="24"/>
        </w:rPr>
        <w:t xml:space="preserve"> and CBRA-related gNB-gNB CLI</w:t>
      </w:r>
      <w:r>
        <w:rPr>
          <w:rFonts w:ascii="Times New Roman" w:eastAsia="SimSun" w:hAnsi="Times New Roman" w:cs="Times New Roman"/>
          <w:kern w:val="0"/>
          <w:sz w:val="20"/>
          <w:szCs w:val="24"/>
        </w:rPr>
        <w:t xml:space="preserve">, we see a reasonable option to </w:t>
      </w:r>
      <w:r w:rsidR="002E3AEA">
        <w:rPr>
          <w:rFonts w:ascii="Times New Roman" w:eastAsia="SimSun" w:hAnsi="Times New Roman" w:cs="Times New Roman"/>
          <w:kern w:val="0"/>
          <w:sz w:val="20"/>
          <w:szCs w:val="24"/>
        </w:rPr>
        <w:t>drop Rel-19</w:t>
      </w:r>
      <w:r>
        <w:rPr>
          <w:rFonts w:ascii="Times New Roman" w:eastAsia="SimSun" w:hAnsi="Times New Roman" w:cs="Times New Roman"/>
          <w:kern w:val="0"/>
          <w:sz w:val="20"/>
          <w:szCs w:val="24"/>
        </w:rPr>
        <w:t xml:space="preserve"> support of any CBRA RACH in SBFD symbols. In case this option sounds too conservative comparing to having the same full support of CBRA RACH in SBFD symbol as in non-SBFD symbol, there is one </w:t>
      </w:r>
      <w:r w:rsidR="00AA0788">
        <w:rPr>
          <w:rFonts w:ascii="Times New Roman" w:eastAsia="SimSun" w:hAnsi="Times New Roman" w:cs="Times New Roman"/>
          <w:kern w:val="0"/>
          <w:sz w:val="20"/>
          <w:szCs w:val="24"/>
        </w:rPr>
        <w:t>trade-off</w:t>
      </w:r>
      <w:r>
        <w:rPr>
          <w:rFonts w:ascii="Times New Roman" w:eastAsia="SimSun" w:hAnsi="Times New Roman" w:cs="Times New Roman"/>
          <w:kern w:val="0"/>
          <w:sz w:val="20"/>
          <w:szCs w:val="24"/>
        </w:rPr>
        <w:t xml:space="preserve"> in between that</w:t>
      </w:r>
      <w:r w:rsidR="006F584D">
        <w:rPr>
          <w:rFonts w:ascii="Times New Roman" w:eastAsia="SimSun" w:hAnsi="Times New Roman" w:cs="Times New Roman"/>
          <w:kern w:val="0"/>
          <w:sz w:val="20"/>
          <w:szCs w:val="24"/>
        </w:rPr>
        <w:t xml:space="preserve"> CBRA RACH in SBFD symbol is accessible to a UE if and</w:t>
      </w:r>
      <w:r>
        <w:rPr>
          <w:rFonts w:ascii="Times New Roman" w:eastAsia="SimSun" w:hAnsi="Times New Roman" w:cs="Times New Roman"/>
          <w:kern w:val="0"/>
          <w:sz w:val="20"/>
          <w:szCs w:val="24"/>
        </w:rPr>
        <w:t xml:space="preserve"> only </w:t>
      </w:r>
      <w:r w:rsidR="006F584D">
        <w:rPr>
          <w:rFonts w:ascii="Times New Roman" w:eastAsia="SimSun" w:hAnsi="Times New Roman" w:cs="Times New Roman"/>
          <w:kern w:val="0"/>
          <w:sz w:val="20"/>
          <w:szCs w:val="24"/>
        </w:rPr>
        <w:t xml:space="preserve">if the </w:t>
      </w:r>
      <w:r>
        <w:rPr>
          <w:rFonts w:ascii="Times New Roman" w:eastAsia="SimSun" w:hAnsi="Times New Roman" w:cs="Times New Roman"/>
          <w:kern w:val="0"/>
          <w:sz w:val="20"/>
          <w:szCs w:val="24"/>
        </w:rPr>
        <w:t xml:space="preserve">UE </w:t>
      </w:r>
      <w:r w:rsidR="006F584D">
        <w:rPr>
          <w:rFonts w:ascii="Times New Roman" w:eastAsia="SimSun" w:hAnsi="Times New Roman" w:cs="Times New Roman"/>
          <w:kern w:val="0"/>
          <w:sz w:val="20"/>
          <w:szCs w:val="24"/>
        </w:rPr>
        <w:t xml:space="preserve">is in RRC_Connected state. This trade-off is reasonable because: </w:t>
      </w:r>
    </w:p>
    <w:p w:rsidR="00590E8C" w:rsidRDefault="00590E8C" w:rsidP="00356EF8">
      <w:pPr>
        <w:pStyle w:val="ListParagraph"/>
        <w:widowControl/>
        <w:numPr>
          <w:ilvl w:val="0"/>
          <w:numId w:val="14"/>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The improvements of RACH latency and coverage are more meaningful in RRC_Connected state than in RRC_IDLE/INACTIVE. </w:t>
      </w:r>
    </w:p>
    <w:p w:rsidR="00590E8C" w:rsidRPr="00590E8C" w:rsidRDefault="00B74E89" w:rsidP="00356EF8">
      <w:pPr>
        <w:pStyle w:val="ListParagraph"/>
        <w:widowControl/>
        <w:numPr>
          <w:ilvl w:val="0"/>
          <w:numId w:val="14"/>
        </w:numPr>
        <w:spacing w:after="120" w:line="259"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To exclude</w:t>
      </w:r>
      <w:r w:rsidR="00590E8C">
        <w:rPr>
          <w:rFonts w:ascii="Times New Roman" w:eastAsia="SimSun" w:hAnsi="Times New Roman" w:cs="Times New Roman"/>
          <w:kern w:val="0"/>
          <w:sz w:val="20"/>
          <w:szCs w:val="24"/>
        </w:rPr>
        <w:t xml:space="preserve"> RACH resources </w:t>
      </w:r>
      <w:r>
        <w:rPr>
          <w:rFonts w:ascii="Times New Roman" w:eastAsia="SimSun" w:hAnsi="Times New Roman" w:cs="Times New Roman"/>
          <w:kern w:val="0"/>
          <w:sz w:val="20"/>
          <w:szCs w:val="24"/>
        </w:rPr>
        <w:t xml:space="preserve">in SBFD symbols for RACH in RRC_IDLE/INACTIVE helps to avoid too much CLI being generated from CBRA RACH resources in SBFD symbols. </w:t>
      </w:r>
    </w:p>
    <w:p w:rsidR="004B0E78" w:rsidRDefault="00B74E89" w:rsidP="00356EF8">
      <w:pPr>
        <w:widowControl/>
        <w:spacing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With this trade-off,</w:t>
      </w:r>
      <w:r w:rsidR="003C617F">
        <w:rPr>
          <w:rFonts w:ascii="Times New Roman" w:eastAsia="SimSun" w:hAnsi="Times New Roman" w:cs="Times New Roman"/>
          <w:kern w:val="0"/>
          <w:sz w:val="20"/>
          <w:szCs w:val="24"/>
        </w:rPr>
        <w:t xml:space="preserve"> RACH in SBFD symbol is not support</w:t>
      </w:r>
      <w:r>
        <w:rPr>
          <w:rFonts w:ascii="Times New Roman" w:eastAsia="SimSun" w:hAnsi="Times New Roman" w:cs="Times New Roman"/>
          <w:kern w:val="0"/>
          <w:sz w:val="20"/>
          <w:szCs w:val="24"/>
        </w:rPr>
        <w:t>ed in RRC_IDLE/INACTIVE states.</w:t>
      </w:r>
      <w:r w:rsidR="002E3AEA">
        <w:rPr>
          <w:rFonts w:ascii="Times New Roman" w:eastAsia="SimSun" w:hAnsi="Times New Roman" w:cs="Times New Roman"/>
          <w:kern w:val="0"/>
          <w:sz w:val="20"/>
          <w:szCs w:val="24"/>
        </w:rPr>
        <w:t xml:space="preserve">   </w:t>
      </w:r>
      <w:r w:rsidR="003C617F">
        <w:rPr>
          <w:rFonts w:ascii="Times New Roman" w:eastAsia="SimSun" w:hAnsi="Times New Roman" w:cs="Times New Roman"/>
          <w:kern w:val="0"/>
          <w:sz w:val="20"/>
          <w:szCs w:val="24"/>
        </w:rPr>
        <w:t xml:space="preserve">   </w:t>
      </w:r>
    </w:p>
    <w:p w:rsidR="004B0E78" w:rsidRDefault="003C617F">
      <w:pPr>
        <w:widowControl/>
        <w:spacing w:before="120" w:after="120" w:line="259"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8: With CFRA-based RACH </w:t>
      </w:r>
      <w:r w:rsidR="00F55B1A">
        <w:rPr>
          <w:rFonts w:ascii="Times New Roman" w:eastAsia="SimSun" w:hAnsi="Times New Roman" w:cs="Times New Roman"/>
          <w:b/>
          <w:i/>
          <w:kern w:val="0"/>
          <w:sz w:val="20"/>
          <w:szCs w:val="24"/>
        </w:rPr>
        <w:t xml:space="preserve">in SBFD symbol </w:t>
      </w:r>
      <w:r>
        <w:rPr>
          <w:rFonts w:ascii="Times New Roman" w:eastAsia="SimSun" w:hAnsi="Times New Roman" w:cs="Times New Roman"/>
          <w:b/>
          <w:i/>
          <w:kern w:val="0"/>
          <w:sz w:val="20"/>
          <w:szCs w:val="24"/>
        </w:rPr>
        <w:t>to be supported in RRC_Connected state, RAN1 takes the following options for further study.</w:t>
      </w:r>
    </w:p>
    <w:p w:rsidR="004B0E78" w:rsidRDefault="003C617F">
      <w:pPr>
        <w:pStyle w:val="ListParagraph"/>
        <w:widowControl/>
        <w:numPr>
          <w:ilvl w:val="0"/>
          <w:numId w:val="10"/>
        </w:numPr>
        <w:spacing w:before="120" w:after="120" w:line="259" w:lineRule="auto"/>
        <w:ind w:left="720"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Option-1: CBRA-based RACH </w:t>
      </w:r>
      <w:r w:rsidR="00F55B1A">
        <w:rPr>
          <w:rFonts w:ascii="Times New Roman" w:eastAsia="SimSun" w:hAnsi="Times New Roman" w:cs="Times New Roman"/>
          <w:b/>
          <w:i/>
          <w:kern w:val="0"/>
          <w:sz w:val="20"/>
          <w:szCs w:val="24"/>
        </w:rPr>
        <w:t xml:space="preserve">in SBFD symbol </w:t>
      </w:r>
      <w:r>
        <w:rPr>
          <w:rFonts w:ascii="Times New Roman" w:eastAsia="SimSun" w:hAnsi="Times New Roman" w:cs="Times New Roman"/>
          <w:b/>
          <w:i/>
          <w:kern w:val="0"/>
          <w:sz w:val="20"/>
          <w:szCs w:val="24"/>
        </w:rPr>
        <w:t xml:space="preserve">is not supported regardless of RRC connection state. </w:t>
      </w:r>
    </w:p>
    <w:p w:rsidR="004B0E78" w:rsidRDefault="003C617F">
      <w:pPr>
        <w:pStyle w:val="ListParagraph"/>
        <w:widowControl/>
        <w:numPr>
          <w:ilvl w:val="0"/>
          <w:numId w:val="10"/>
        </w:numPr>
        <w:spacing w:before="120" w:after="120" w:line="259" w:lineRule="auto"/>
        <w:ind w:left="720"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Option-2: CBRA-based RACH </w:t>
      </w:r>
      <w:r w:rsidR="00F55B1A">
        <w:rPr>
          <w:rFonts w:ascii="Times New Roman" w:eastAsia="SimSun" w:hAnsi="Times New Roman" w:cs="Times New Roman"/>
          <w:b/>
          <w:i/>
          <w:kern w:val="0"/>
          <w:sz w:val="20"/>
          <w:szCs w:val="24"/>
        </w:rPr>
        <w:t xml:space="preserve">in SBFD symbol </w:t>
      </w:r>
      <w:r>
        <w:rPr>
          <w:rFonts w:ascii="Times New Roman" w:eastAsia="SimSun" w:hAnsi="Times New Roman" w:cs="Times New Roman"/>
          <w:b/>
          <w:i/>
          <w:kern w:val="0"/>
          <w:sz w:val="20"/>
          <w:szCs w:val="24"/>
        </w:rPr>
        <w:t>is supported regardless of RRC connection state.</w:t>
      </w:r>
    </w:p>
    <w:p w:rsidR="004B0E78" w:rsidRDefault="003C617F">
      <w:pPr>
        <w:pStyle w:val="ListParagraph"/>
        <w:widowControl/>
        <w:numPr>
          <w:ilvl w:val="0"/>
          <w:numId w:val="10"/>
        </w:numPr>
        <w:spacing w:before="120" w:after="120" w:line="259" w:lineRule="auto"/>
        <w:ind w:left="720" w:firstLineChars="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lastRenderedPageBreak/>
        <w:t xml:space="preserve">Option-3: CBRA-based RACH </w:t>
      </w:r>
      <w:r w:rsidR="00E9720B">
        <w:rPr>
          <w:rFonts w:ascii="Times New Roman" w:eastAsia="SimSun" w:hAnsi="Times New Roman" w:cs="Times New Roman"/>
          <w:b/>
          <w:i/>
          <w:kern w:val="0"/>
          <w:sz w:val="20"/>
          <w:szCs w:val="24"/>
        </w:rPr>
        <w:t>in SBFD symbol can be accessed by UE</w:t>
      </w:r>
      <w:r>
        <w:rPr>
          <w:rFonts w:ascii="Times New Roman" w:eastAsia="SimSun" w:hAnsi="Times New Roman" w:cs="Times New Roman"/>
          <w:b/>
          <w:i/>
          <w:kern w:val="0"/>
          <w:sz w:val="20"/>
          <w:szCs w:val="24"/>
        </w:rPr>
        <w:t xml:space="preserve"> in RRC_Connected state but not </w:t>
      </w:r>
      <w:r w:rsidR="00E9720B">
        <w:rPr>
          <w:rFonts w:ascii="Times New Roman" w:eastAsia="SimSun" w:hAnsi="Times New Roman" w:cs="Times New Roman"/>
          <w:b/>
          <w:i/>
          <w:kern w:val="0"/>
          <w:sz w:val="20"/>
          <w:szCs w:val="24"/>
        </w:rPr>
        <w:t xml:space="preserve">by UE </w:t>
      </w:r>
      <w:r>
        <w:rPr>
          <w:rFonts w:ascii="Times New Roman" w:eastAsia="SimSun" w:hAnsi="Times New Roman" w:cs="Times New Roman"/>
          <w:b/>
          <w:i/>
          <w:kern w:val="0"/>
          <w:sz w:val="20"/>
          <w:szCs w:val="24"/>
        </w:rPr>
        <w:t xml:space="preserve">in RRC_IDLE/INACTIVE states. </w:t>
      </w:r>
    </w:p>
    <w:p w:rsidR="004B0E78" w:rsidRDefault="003C617F">
      <w:pPr>
        <w:widowControl/>
        <w:spacing w:before="120" w:after="120" w:line="259"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In the above proposal, RACH in SBFD symbols is supported in RRC_IDLE/INACTIVE states in Option-2, but is not supported in Option-1 and Option-3. However, the SBFD gain upon RACH procedure, such as lower collision probability and correspondingly lower latency due to less collision, is still available to RACH in RRC_IDLE/INACTIVE, because an amount of CFRA RACH </w:t>
      </w:r>
      <w:r w:rsidR="002E3AEA">
        <w:rPr>
          <w:rFonts w:ascii="Times New Roman" w:eastAsia="SimSun" w:hAnsi="Times New Roman" w:cs="Times New Roman"/>
          <w:kern w:val="0"/>
          <w:sz w:val="20"/>
          <w:szCs w:val="24"/>
        </w:rPr>
        <w:t xml:space="preserve">attempts </w:t>
      </w:r>
      <w:r>
        <w:rPr>
          <w:rFonts w:ascii="Times New Roman" w:eastAsia="SimSun" w:hAnsi="Times New Roman" w:cs="Times New Roman"/>
          <w:kern w:val="0"/>
          <w:sz w:val="20"/>
          <w:szCs w:val="24"/>
        </w:rPr>
        <w:t xml:space="preserve">(in options 1&amp;3) and CBRA RACH </w:t>
      </w:r>
      <w:r w:rsidR="002E3AEA">
        <w:rPr>
          <w:rFonts w:ascii="Times New Roman" w:eastAsia="SimSun" w:hAnsi="Times New Roman" w:cs="Times New Roman"/>
          <w:kern w:val="0"/>
          <w:sz w:val="20"/>
          <w:szCs w:val="24"/>
        </w:rPr>
        <w:t xml:space="preserve">attempts </w:t>
      </w:r>
      <w:r>
        <w:rPr>
          <w:rFonts w:ascii="Times New Roman" w:eastAsia="SimSun" w:hAnsi="Times New Roman" w:cs="Times New Roman"/>
          <w:kern w:val="0"/>
          <w:sz w:val="20"/>
          <w:szCs w:val="24"/>
        </w:rPr>
        <w:t xml:space="preserve">(in option 3) are moved to SBFD symbols, so that </w:t>
      </w:r>
      <w:r w:rsidR="002E3AEA">
        <w:rPr>
          <w:rFonts w:ascii="Times New Roman" w:eastAsia="SimSun" w:hAnsi="Times New Roman" w:cs="Times New Roman"/>
          <w:kern w:val="0"/>
          <w:sz w:val="20"/>
          <w:szCs w:val="24"/>
        </w:rPr>
        <w:t>the</w:t>
      </w:r>
      <w:r>
        <w:rPr>
          <w:rFonts w:ascii="Times New Roman" w:eastAsia="SimSun" w:hAnsi="Times New Roman" w:cs="Times New Roman"/>
          <w:kern w:val="0"/>
          <w:sz w:val="20"/>
          <w:szCs w:val="24"/>
        </w:rPr>
        <w:t xml:space="preserve"> RACH resources from the total RACH resource pool in non-SBFD symbols </w:t>
      </w:r>
      <w:r w:rsidR="002E3AEA">
        <w:rPr>
          <w:rFonts w:ascii="Times New Roman" w:eastAsia="SimSun" w:hAnsi="Times New Roman" w:cs="Times New Roman"/>
          <w:kern w:val="0"/>
          <w:sz w:val="20"/>
          <w:szCs w:val="24"/>
        </w:rPr>
        <w:t xml:space="preserve">become less crowded and </w:t>
      </w:r>
      <w:r w:rsidR="00BC6119">
        <w:rPr>
          <w:rFonts w:ascii="Times New Roman" w:eastAsia="SimSun" w:hAnsi="Times New Roman" w:cs="Times New Roman"/>
          <w:kern w:val="0"/>
          <w:sz w:val="20"/>
          <w:szCs w:val="24"/>
        </w:rPr>
        <w:t xml:space="preserve">consequently provides </w:t>
      </w:r>
      <w:r>
        <w:rPr>
          <w:rFonts w:ascii="Times New Roman" w:eastAsia="SimSun" w:hAnsi="Times New Roman" w:cs="Times New Roman"/>
          <w:kern w:val="0"/>
          <w:sz w:val="20"/>
          <w:szCs w:val="24"/>
        </w:rPr>
        <w:t xml:space="preserve">RACH in RRC_IDLE/INACTIVE with lower collision probability.   </w:t>
      </w:r>
    </w:p>
    <w:p w:rsidR="004B0E78" w:rsidRDefault="004B0E78">
      <w:pPr>
        <w:widowControl/>
        <w:numPr>
          <w:ilvl w:val="0"/>
          <w:numId w:val="11"/>
        </w:numPr>
        <w:spacing w:after="120" w:line="276" w:lineRule="auto"/>
        <w:jc w:val="left"/>
        <w:outlineLvl w:val="1"/>
        <w:rPr>
          <w:rFonts w:ascii="Times New Roman" w:eastAsia="SimSun" w:hAnsi="Times New Roman" w:cs="Times New Roman"/>
          <w:vanish/>
          <w:kern w:val="0"/>
          <w:sz w:val="20"/>
          <w:szCs w:val="24"/>
        </w:rPr>
      </w:pPr>
    </w:p>
    <w:p w:rsidR="004B0E78" w:rsidRDefault="004B0E78">
      <w:pPr>
        <w:widowControl/>
        <w:numPr>
          <w:ilvl w:val="0"/>
          <w:numId w:val="11"/>
        </w:numPr>
        <w:spacing w:after="120" w:line="276" w:lineRule="auto"/>
        <w:jc w:val="left"/>
        <w:outlineLvl w:val="1"/>
        <w:rPr>
          <w:rFonts w:ascii="Times New Roman" w:eastAsia="SimSun" w:hAnsi="Times New Roman" w:cs="Times New Roman"/>
          <w:vanish/>
          <w:kern w:val="0"/>
          <w:sz w:val="20"/>
          <w:szCs w:val="24"/>
        </w:rPr>
      </w:pPr>
    </w:p>
    <w:p w:rsidR="004B0E78" w:rsidRDefault="003C617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Conclusions</w:t>
      </w:r>
    </w:p>
    <w:p w:rsidR="004B0E78" w:rsidRDefault="003C617F" w:rsidP="00677E96">
      <w:pPr>
        <w:widowControl/>
        <w:spacing w:beforeLines="50" w:after="120" w:line="264" w:lineRule="auto"/>
        <w:rPr>
          <w:rFonts w:ascii="Times New Roman" w:eastAsia="SimSun" w:hAnsi="Times New Roman" w:cs="Times New Roman"/>
          <w:iCs/>
          <w:kern w:val="0"/>
          <w:sz w:val="20"/>
          <w:szCs w:val="20"/>
        </w:rPr>
      </w:pPr>
      <w:r>
        <w:rPr>
          <w:rFonts w:ascii="Times New Roman" w:eastAsia="SimSun" w:hAnsi="Times New Roman" w:cs="Times New Roman"/>
          <w:kern w:val="0"/>
          <w:sz w:val="20"/>
          <w:szCs w:val="24"/>
        </w:rPr>
        <w:t xml:space="preserve">This contribution concludes with the </w:t>
      </w:r>
      <w:r>
        <w:rPr>
          <w:rFonts w:ascii="Times New Roman" w:eastAsia="SimSun" w:hAnsi="Times New Roman" w:cs="Times New Roman"/>
          <w:iCs/>
          <w:kern w:val="0"/>
          <w:sz w:val="20"/>
          <w:szCs w:val="20"/>
        </w:rPr>
        <w:t>following observations and proposals:</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1: </w:t>
      </w:r>
      <w:bookmarkStart w:id="2" w:name="_GoBack"/>
      <w:bookmarkEnd w:id="2"/>
      <w:r>
        <w:rPr>
          <w:rFonts w:ascii="Times New Roman" w:eastAsia="SimSun" w:hAnsi="Times New Roman" w:cs="Times New Roman"/>
          <w:b/>
          <w:i/>
          <w:kern w:val="0"/>
          <w:sz w:val="20"/>
          <w:szCs w:val="24"/>
        </w:rPr>
        <w:t xml:space="preserve">If a PRACH occasion is allocated over both SBFD symbols and non-SBFD symbols, it is deemed as an invalid PRACH occasion.  </w:t>
      </w:r>
    </w:p>
    <w:p w:rsidR="004B0E78" w:rsidRDefault="003C617F">
      <w:pPr>
        <w:widowControl/>
        <w:spacing w:before="120" w:after="12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2: To support random access in SBFD symbols, the following alternatives can be considered for PRACH frequency resource configuration enhancements:</w:t>
      </w:r>
    </w:p>
    <w:p w:rsidR="004B0E78" w:rsidRDefault="003C617F">
      <w:pPr>
        <w:pStyle w:val="ListParagraph"/>
        <w:widowControl/>
        <w:numPr>
          <w:ilvl w:val="0"/>
          <w:numId w:val="5"/>
        </w:numPr>
        <w:spacing w:before="120" w:after="120"/>
        <w:ind w:left="720" w:firstLineChars="0" w:hanging="36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lt 1: Separate configurations of msg1-FrequencyStart and msg1-FDM for SBFD symbols and non-SBFD symbols</w:t>
      </w:r>
    </w:p>
    <w:p w:rsidR="004B0E78" w:rsidRDefault="003C617F">
      <w:pPr>
        <w:pStyle w:val="ListParagraph"/>
        <w:numPr>
          <w:ilvl w:val="0"/>
          <w:numId w:val="5"/>
        </w:numPr>
        <w:spacing w:before="120" w:after="120"/>
        <w:ind w:left="720" w:firstLineChars="0" w:hanging="360"/>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A</w:t>
      </w:r>
      <w:r>
        <w:rPr>
          <w:rFonts w:ascii="Times New Roman" w:eastAsia="SimSun" w:hAnsi="Times New Roman" w:cs="Times New Roman"/>
          <w:b/>
          <w:i/>
          <w:kern w:val="0"/>
          <w:sz w:val="20"/>
          <w:szCs w:val="24"/>
        </w:rPr>
        <w:t>lt 2: Unified configuration of msg1-FrequencyStart and msg1-FDM, but with different interpretations, for SBFD symbols and non-SBFD symbols. E.g., for non-SBFD symbols, the msg1-FrequencyStart is interpreted as the offset with respective to the lowest PRB of the BWP; for SBFD symbols, the msg1-FrequencyStart is interpreted as the offset with reference to the lowest PRB of the actual UL subband.</w:t>
      </w:r>
    </w:p>
    <w:p w:rsidR="004B0E78"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3: To support random access in SBFD symbols, the existing validation of PRACH occasion needs to be revised.</w:t>
      </w:r>
    </w:p>
    <w:p w:rsidR="004B0E78" w:rsidRDefault="003C617F">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4: For PRACH power control, supports separate configuration of </w:t>
      </w:r>
      <w:r>
        <w:rPr>
          <w:rFonts w:ascii="Times New Roman" w:eastAsia="SimSun" w:hAnsi="Times New Roman" w:cs="Times New Roman"/>
          <w:b/>
          <w:i/>
          <w:sz w:val="20"/>
        </w:rPr>
        <w:t xml:space="preserve">power control parameter, e.g., preambleReceivedTargetPower, for SBFD symbol and non-SBFD symbol. </w:t>
      </w:r>
    </w:p>
    <w:p w:rsidR="004B0E78"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5: For a PRACH retransmission, RAN1 further studies how to handle the power ramping counter in case the symbol type is changed compared to the last PRACH (re)transmission.</w:t>
      </w:r>
    </w:p>
    <w:p w:rsidR="004B0E78" w:rsidRDefault="003C617F">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4B0E78" w:rsidRDefault="003C617F">
      <w:pPr>
        <w:widowControl/>
        <w:spacing w:before="240" w:after="120" w:line="276" w:lineRule="auto"/>
        <w:rPr>
          <w:rFonts w:ascii="Times New Roman" w:eastAsia="SimSun" w:hAnsi="Times New Roman" w:cs="Times New Roman"/>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 xml:space="preserve">roposal 6: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SimSun" w:hAnsi="Times New Roman" w:cs="Times New Roman"/>
          <w:b/>
          <w:i/>
          <w:kern w:val="0"/>
          <w:sz w:val="20"/>
          <w:szCs w:val="24"/>
        </w:rPr>
        <w:t xml:space="preserve"> are determined based on the actual UL subband size. </w:t>
      </w:r>
    </w:p>
    <w:p w:rsidR="00F94830" w:rsidRDefault="003C617F">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hint="eastAsia"/>
          <w:b/>
          <w:i/>
          <w:kern w:val="0"/>
          <w:sz w:val="20"/>
          <w:szCs w:val="24"/>
        </w:rPr>
        <w:t>P</w:t>
      </w:r>
      <w:r>
        <w:rPr>
          <w:rFonts w:ascii="Times New Roman" w:eastAsia="SimSun" w:hAnsi="Times New Roman" w:cs="Times New Roman"/>
          <w:b/>
          <w:i/>
          <w:kern w:val="0"/>
          <w:sz w:val="20"/>
          <w:szCs w:val="24"/>
        </w:rPr>
        <w:t>roposal 7: For PUCCH transmission of HARQ-ACK for Msg4 in SBFD symbols, re-interpret the PUCCH PRB offset with respective to the lowest PRB of the actual UL subband and re-interpret the PUCCH frequency resources with respective to the actual UL subband size.</w:t>
      </w:r>
    </w:p>
    <w:p w:rsidR="00F94830" w:rsidRDefault="00F94830" w:rsidP="00F94830">
      <w:pPr>
        <w:widowControl/>
        <w:spacing w:before="120" w:after="120" w:line="259"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8: With CFRA-based RACH in SBFD symbol to be supported in RRC_Connected state, RAN1 takes the following options for further study.</w:t>
      </w:r>
    </w:p>
    <w:p w:rsidR="00F94830" w:rsidRDefault="00F94830" w:rsidP="00F94830">
      <w:pPr>
        <w:pStyle w:val="ListParagraph"/>
        <w:widowControl/>
        <w:numPr>
          <w:ilvl w:val="0"/>
          <w:numId w:val="15"/>
        </w:numPr>
        <w:spacing w:before="120" w:after="120" w:line="259" w:lineRule="auto"/>
        <w:ind w:left="720" w:firstLineChars="0" w:hanging="36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Option-1: CBRA-based RACH in SBFD symbol is not supported regardless of RRC connection state. </w:t>
      </w:r>
    </w:p>
    <w:p w:rsidR="00F94830" w:rsidRDefault="00F94830" w:rsidP="00F94830">
      <w:pPr>
        <w:pStyle w:val="ListParagraph"/>
        <w:widowControl/>
        <w:numPr>
          <w:ilvl w:val="0"/>
          <w:numId w:val="15"/>
        </w:numPr>
        <w:spacing w:before="120" w:after="120" w:line="259" w:lineRule="auto"/>
        <w:ind w:left="720" w:firstLineChars="0" w:hanging="36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lastRenderedPageBreak/>
        <w:t>Option-2: CBRA-based RACH in SBFD symbol is supported regardless of RRC connection state.</w:t>
      </w:r>
    </w:p>
    <w:p w:rsidR="00F94830" w:rsidRDefault="00F94830" w:rsidP="00F94830">
      <w:pPr>
        <w:pStyle w:val="ListParagraph"/>
        <w:widowControl/>
        <w:numPr>
          <w:ilvl w:val="0"/>
          <w:numId w:val="15"/>
        </w:numPr>
        <w:spacing w:before="120" w:after="120" w:line="259" w:lineRule="auto"/>
        <w:ind w:left="720" w:firstLineChars="0" w:hanging="360"/>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Option-3: CBRA-based RACH in SBFD symbol can be accessed by UE in RRC_Connected state but not by UE in RRC_IDLE/INACTIVE states. </w:t>
      </w:r>
    </w:p>
    <w:p w:rsidR="004B0E78" w:rsidRDefault="004B0E78">
      <w:pPr>
        <w:widowControl/>
        <w:numPr>
          <w:ilvl w:val="0"/>
          <w:numId w:val="11"/>
        </w:numPr>
        <w:spacing w:after="120" w:line="276" w:lineRule="auto"/>
        <w:jc w:val="left"/>
        <w:outlineLvl w:val="1"/>
        <w:rPr>
          <w:rFonts w:ascii="Times New Roman" w:eastAsia="SimSun" w:hAnsi="Times New Roman" w:cs="Times New Roman"/>
          <w:vanish/>
          <w:kern w:val="0"/>
          <w:sz w:val="20"/>
          <w:szCs w:val="24"/>
        </w:rPr>
      </w:pPr>
    </w:p>
    <w:p w:rsidR="004B0E78" w:rsidRDefault="004B0E78">
      <w:pPr>
        <w:widowControl/>
        <w:numPr>
          <w:ilvl w:val="0"/>
          <w:numId w:val="11"/>
        </w:numPr>
        <w:spacing w:after="120" w:line="276" w:lineRule="auto"/>
        <w:jc w:val="left"/>
        <w:outlineLvl w:val="1"/>
        <w:rPr>
          <w:rFonts w:ascii="Times New Roman" w:eastAsia="SimSun" w:hAnsi="Times New Roman" w:cs="Times New Roman"/>
          <w:vanish/>
          <w:kern w:val="0"/>
          <w:sz w:val="20"/>
          <w:szCs w:val="24"/>
        </w:rPr>
      </w:pPr>
    </w:p>
    <w:p w:rsidR="004B0E78" w:rsidRDefault="003C617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References</w:t>
      </w:r>
    </w:p>
    <w:p w:rsidR="004B0E78" w:rsidRDefault="003C617F">
      <w:pPr>
        <w:widowControl/>
        <w:numPr>
          <w:ilvl w:val="0"/>
          <w:numId w:val="13"/>
        </w:numPr>
        <w:spacing w:after="120" w:line="276" w:lineRule="auto"/>
        <w:ind w:left="418" w:hanging="418"/>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RP 234035 New WID: Evolution of NR duplex operation: Sub-band full duplex (SBFD)</w:t>
      </w:r>
    </w:p>
    <w:p w:rsidR="004B0E78" w:rsidRDefault="003C617F">
      <w:pPr>
        <w:widowControl/>
        <w:numPr>
          <w:ilvl w:val="0"/>
          <w:numId w:val="13"/>
        </w:numPr>
        <w:spacing w:after="120" w:line="276" w:lineRule="auto"/>
        <w:ind w:left="418" w:hanging="418"/>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R1-2400606 Discussion on SBFD Tx/Rx/measurement procedures, OPPO</w:t>
      </w:r>
    </w:p>
    <w:p w:rsidR="004B0E78" w:rsidRDefault="003C617F">
      <w:pPr>
        <w:widowControl/>
        <w:numPr>
          <w:ilvl w:val="0"/>
          <w:numId w:val="13"/>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hint="eastAsia"/>
          <w:color w:val="000000"/>
          <w:kern w:val="0"/>
          <w:sz w:val="20"/>
          <w:szCs w:val="20"/>
        </w:rPr>
        <w:t>T</w:t>
      </w:r>
      <w:r>
        <w:rPr>
          <w:rFonts w:ascii="Times New Roman" w:eastAsia="SimSun" w:hAnsi="Times New Roman" w:cs="Times New Roman"/>
          <w:color w:val="000000"/>
          <w:kern w:val="0"/>
          <w:sz w:val="20"/>
          <w:szCs w:val="20"/>
        </w:rPr>
        <w:t>S 38.213 v18.1.0 Physical layer procedures for control (Release 18)</w:t>
      </w:r>
    </w:p>
    <w:p w:rsidR="004B0E78" w:rsidRDefault="003C617F">
      <w:pPr>
        <w:widowControl/>
        <w:numPr>
          <w:ilvl w:val="0"/>
          <w:numId w:val="13"/>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color w:val="000000"/>
          <w:kern w:val="0"/>
          <w:sz w:val="20"/>
          <w:szCs w:val="20"/>
        </w:rPr>
        <w:t>TS 38.321 v18.0.0 Medium Access Control (MAC) protocol specification</w:t>
      </w:r>
      <w:r>
        <w:rPr>
          <w:rFonts w:ascii="Times New Roman" w:eastAsia="SimSun" w:hAnsi="Times New Roman" w:cs="Times New Roman" w:hint="eastAsia"/>
          <w:color w:val="000000"/>
          <w:kern w:val="0"/>
          <w:sz w:val="20"/>
          <w:szCs w:val="20"/>
        </w:rPr>
        <w:t xml:space="preserve"> </w:t>
      </w:r>
      <w:r>
        <w:rPr>
          <w:rFonts w:ascii="Times New Roman" w:eastAsia="SimSun" w:hAnsi="Times New Roman" w:cs="Times New Roman"/>
          <w:color w:val="000000"/>
          <w:kern w:val="0"/>
          <w:sz w:val="20"/>
          <w:szCs w:val="20"/>
        </w:rPr>
        <w:t>(Release 18)</w:t>
      </w:r>
    </w:p>
    <w:p w:rsidR="004B0E78" w:rsidRDefault="003C617F">
      <w:pPr>
        <w:widowControl/>
        <w:numPr>
          <w:ilvl w:val="0"/>
          <w:numId w:val="13"/>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hint="eastAsia"/>
          <w:color w:val="000000"/>
          <w:kern w:val="0"/>
          <w:sz w:val="20"/>
          <w:szCs w:val="20"/>
        </w:rPr>
        <w:t>T</w:t>
      </w:r>
      <w:r>
        <w:rPr>
          <w:rFonts w:ascii="Times New Roman" w:eastAsia="SimSun" w:hAnsi="Times New Roman" w:cs="Times New Roman"/>
          <w:color w:val="000000"/>
          <w:kern w:val="0"/>
          <w:sz w:val="20"/>
          <w:szCs w:val="20"/>
        </w:rPr>
        <w:t>S 38.211 v18.1.0 Physical channels and modulation</w:t>
      </w:r>
      <w:r>
        <w:rPr>
          <w:rFonts w:ascii="Times New Roman" w:eastAsia="SimSun" w:hAnsi="Times New Roman" w:cs="Times New Roman" w:hint="eastAsia"/>
          <w:color w:val="000000"/>
          <w:kern w:val="0"/>
          <w:sz w:val="20"/>
          <w:szCs w:val="20"/>
        </w:rPr>
        <w:t xml:space="preserve"> </w:t>
      </w:r>
      <w:r>
        <w:rPr>
          <w:rFonts w:ascii="Times New Roman" w:eastAsia="SimSun" w:hAnsi="Times New Roman" w:cs="Times New Roman"/>
          <w:color w:val="000000"/>
          <w:kern w:val="0"/>
          <w:sz w:val="20"/>
          <w:szCs w:val="20"/>
        </w:rPr>
        <w:t>(Release 18)</w:t>
      </w:r>
    </w:p>
    <w:p w:rsidR="004B0E78" w:rsidRDefault="003C617F">
      <w:pPr>
        <w:widowControl/>
        <w:numPr>
          <w:ilvl w:val="0"/>
          <w:numId w:val="13"/>
        </w:numPr>
        <w:spacing w:after="120" w:line="276" w:lineRule="auto"/>
        <w:jc w:val="left"/>
        <w:rPr>
          <w:rFonts w:ascii="Times New Roman" w:eastAsia="SimSun" w:hAnsi="Times New Roman" w:cs="Times New Roman"/>
          <w:color w:val="000000"/>
          <w:kern w:val="0"/>
          <w:sz w:val="20"/>
          <w:szCs w:val="20"/>
        </w:rPr>
      </w:pPr>
      <w:r>
        <w:rPr>
          <w:rFonts w:ascii="Times New Roman" w:eastAsia="SimSun" w:hAnsi="Times New Roman" w:cs="Times New Roman" w:hint="eastAsia"/>
          <w:color w:val="000000"/>
          <w:kern w:val="0"/>
          <w:sz w:val="20"/>
          <w:szCs w:val="20"/>
        </w:rPr>
        <w:t>T</w:t>
      </w:r>
      <w:r>
        <w:rPr>
          <w:rFonts w:ascii="Times New Roman" w:eastAsia="SimSun" w:hAnsi="Times New Roman" w:cs="Times New Roman"/>
          <w:color w:val="000000"/>
          <w:kern w:val="0"/>
          <w:sz w:val="20"/>
          <w:szCs w:val="20"/>
        </w:rPr>
        <w:t>R 38.830 v17.0.0 Study on NR coverage enhancements (Release 17)</w:t>
      </w:r>
    </w:p>
    <w:p w:rsidR="004B0E78" w:rsidRDefault="003C617F">
      <w:pPr>
        <w:widowControl/>
        <w:numPr>
          <w:ilvl w:val="0"/>
          <w:numId w:val="13"/>
        </w:numPr>
        <w:spacing w:after="120" w:line="276" w:lineRule="auto"/>
        <w:jc w:val="left"/>
        <w:rPr>
          <w:rFonts w:ascii="Times New Roman" w:eastAsia="SimSun" w:hAnsi="Times New Roman" w:cs="Times New Roman"/>
          <w:color w:val="000000"/>
          <w:kern w:val="0"/>
          <w:sz w:val="20"/>
          <w:szCs w:val="20"/>
        </w:rPr>
      </w:pPr>
      <w:bookmarkStart w:id="3" w:name="_Ref158831624"/>
      <w:r>
        <w:rPr>
          <w:rFonts w:ascii="Times New Roman" w:eastAsia="SimSun" w:hAnsi="Times New Roman" w:cs="Times New Roman"/>
          <w:color w:val="000000"/>
          <w:kern w:val="0"/>
          <w:sz w:val="20"/>
          <w:szCs w:val="20"/>
        </w:rPr>
        <w:t xml:space="preserve">TS 38.300 v18.0.0, </w:t>
      </w:r>
      <w:r>
        <w:rPr>
          <w:rFonts w:ascii="Times New Roman" w:hAnsi="Times New Roman" w:cs="Times New Roman"/>
          <w:sz w:val="20"/>
          <w:szCs w:val="20"/>
        </w:rPr>
        <w:t>NR and NG-RAN Overall Description, Stage 2 (</w:t>
      </w:r>
      <w:r>
        <w:rPr>
          <w:rFonts w:ascii="Times New Roman" w:eastAsia="SimSun" w:hAnsi="Times New Roman" w:cs="Times New Roman"/>
          <w:color w:val="000000"/>
          <w:kern w:val="0"/>
          <w:sz w:val="20"/>
          <w:szCs w:val="20"/>
        </w:rPr>
        <w:t>Release 18</w:t>
      </w:r>
      <w:r>
        <w:rPr>
          <w:rFonts w:ascii="Times New Roman" w:hAnsi="Times New Roman" w:cs="Times New Roman"/>
          <w:sz w:val="20"/>
          <w:szCs w:val="20"/>
        </w:rPr>
        <w:t>)</w:t>
      </w:r>
      <w:bookmarkEnd w:id="3"/>
    </w:p>
    <w:p w:rsidR="004B0E78" w:rsidRDefault="004B0E78">
      <w:pPr>
        <w:widowControl/>
        <w:spacing w:after="200" w:line="276" w:lineRule="auto"/>
        <w:jc w:val="left"/>
        <w:rPr>
          <w:rFonts w:ascii="Times New Roman" w:eastAsia="Times New Roman" w:hAnsi="Times New Roman" w:cs="Times New Roman"/>
          <w:kern w:val="0"/>
          <w:sz w:val="20"/>
          <w:szCs w:val="24"/>
          <w:lang w:eastAsia="en-US"/>
        </w:rPr>
      </w:pPr>
    </w:p>
    <w:p w:rsidR="004B0E78" w:rsidRDefault="004B0E78"/>
    <w:sectPr w:rsidR="004B0E78" w:rsidSect="004B0E78">
      <w:footerReference w:type="default" r:id="rId27"/>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B1A" w:rsidRDefault="00F55B1A" w:rsidP="004B0E78">
      <w:r>
        <w:separator/>
      </w:r>
    </w:p>
  </w:endnote>
  <w:endnote w:type="continuationSeparator" w:id="0">
    <w:p w:rsidR="00F55B1A" w:rsidRDefault="00F55B1A" w:rsidP="004B0E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default"/>
    <w:sig w:usb0="00000000" w:usb1="00000000" w:usb2="00000016" w:usb3="00000000" w:csb0="0004000F" w:csb1="00000000"/>
  </w:font>
  <w:font w:name="等线 Light">
    <w:altName w:val="SimSun"/>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KaiTi_GB2312">
    <w:altName w:val="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7657"/>
    </w:sdtPr>
    <w:sdtContent>
      <w:p w:rsidR="00F55B1A" w:rsidRDefault="00F55B1A">
        <w:pPr>
          <w:pStyle w:val="Footer"/>
          <w:jc w:val="center"/>
        </w:pPr>
        <w:fldSimple w:instr=" PAGE   \* MERGEFORMAT ">
          <w:r w:rsidR="00BE26B7">
            <w:rPr>
              <w:noProof/>
            </w:rPr>
            <w:t>6</w:t>
          </w:r>
        </w:fldSimple>
      </w:p>
    </w:sdtContent>
  </w:sdt>
  <w:p w:rsidR="00F55B1A" w:rsidRDefault="00F55B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B1A" w:rsidRDefault="00F55B1A" w:rsidP="004B0E78">
      <w:r>
        <w:separator/>
      </w:r>
    </w:p>
  </w:footnote>
  <w:footnote w:type="continuationSeparator" w:id="0">
    <w:p w:rsidR="00F55B1A" w:rsidRDefault="00F55B1A" w:rsidP="004B0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231E7440"/>
    <w:multiLevelType w:val="multilevel"/>
    <w:tmpl w:val="11C05A28"/>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C4C6CD5"/>
    <w:multiLevelType w:val="multilevel"/>
    <w:tmpl w:val="3C4C6CD5"/>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nsid w:val="3CEC60AA"/>
    <w:multiLevelType w:val="hybridMultilevel"/>
    <w:tmpl w:val="24FC61F0"/>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6">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4A3067F6"/>
    <w:multiLevelType w:val="multilevel"/>
    <w:tmpl w:val="4A3067F6"/>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80463B1"/>
    <w:multiLevelType w:val="multilevel"/>
    <w:tmpl w:val="580463B1"/>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AA80117"/>
    <w:multiLevelType w:val="multilevel"/>
    <w:tmpl w:val="6AA80117"/>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13">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DB85666"/>
    <w:multiLevelType w:val="multilevel"/>
    <w:tmpl w:val="7DB85666"/>
    <w:lvl w:ilvl="0">
      <w:start w:val="1"/>
      <w:numFmt w:val="bullet"/>
      <w:lvlText w:val=""/>
      <w:lvlJc w:val="left"/>
      <w:pPr>
        <w:ind w:left="806" w:hanging="360"/>
      </w:pPr>
      <w:rPr>
        <w:rFonts w:ascii="Symbol" w:hAnsi="Symbol" w:hint="default"/>
      </w:rPr>
    </w:lvl>
    <w:lvl w:ilvl="1">
      <w:start w:val="1"/>
      <w:numFmt w:val="bullet"/>
      <w:lvlText w:val="o"/>
      <w:lvlJc w:val="left"/>
      <w:pPr>
        <w:ind w:left="1526" w:hanging="360"/>
      </w:pPr>
      <w:rPr>
        <w:rFonts w:ascii="Courier New" w:hAnsi="Courier New" w:cs="Courier New" w:hint="default"/>
      </w:rPr>
    </w:lvl>
    <w:lvl w:ilvl="2">
      <w:start w:val="1"/>
      <w:numFmt w:val="bullet"/>
      <w:lvlText w:val=""/>
      <w:lvlJc w:val="left"/>
      <w:pPr>
        <w:ind w:left="2246" w:hanging="360"/>
      </w:pPr>
      <w:rPr>
        <w:rFonts w:ascii="Wingdings" w:hAnsi="Wingdings" w:hint="default"/>
      </w:rPr>
    </w:lvl>
    <w:lvl w:ilvl="3">
      <w:start w:val="1"/>
      <w:numFmt w:val="bullet"/>
      <w:lvlText w:val=""/>
      <w:lvlJc w:val="left"/>
      <w:pPr>
        <w:ind w:left="2966" w:hanging="360"/>
      </w:pPr>
      <w:rPr>
        <w:rFonts w:ascii="Symbol" w:hAnsi="Symbol" w:hint="default"/>
      </w:rPr>
    </w:lvl>
    <w:lvl w:ilvl="4">
      <w:start w:val="1"/>
      <w:numFmt w:val="bullet"/>
      <w:lvlText w:val="o"/>
      <w:lvlJc w:val="left"/>
      <w:pPr>
        <w:ind w:left="3686" w:hanging="360"/>
      </w:pPr>
      <w:rPr>
        <w:rFonts w:ascii="Courier New" w:hAnsi="Courier New" w:cs="Courier New" w:hint="default"/>
      </w:rPr>
    </w:lvl>
    <w:lvl w:ilvl="5">
      <w:start w:val="1"/>
      <w:numFmt w:val="bullet"/>
      <w:lvlText w:val=""/>
      <w:lvlJc w:val="left"/>
      <w:pPr>
        <w:ind w:left="4406" w:hanging="360"/>
      </w:pPr>
      <w:rPr>
        <w:rFonts w:ascii="Wingdings" w:hAnsi="Wingdings" w:hint="default"/>
      </w:rPr>
    </w:lvl>
    <w:lvl w:ilvl="6">
      <w:start w:val="1"/>
      <w:numFmt w:val="bullet"/>
      <w:lvlText w:val=""/>
      <w:lvlJc w:val="left"/>
      <w:pPr>
        <w:ind w:left="5126" w:hanging="360"/>
      </w:pPr>
      <w:rPr>
        <w:rFonts w:ascii="Symbol" w:hAnsi="Symbol" w:hint="default"/>
      </w:rPr>
    </w:lvl>
    <w:lvl w:ilvl="7">
      <w:start w:val="1"/>
      <w:numFmt w:val="bullet"/>
      <w:lvlText w:val="o"/>
      <w:lvlJc w:val="left"/>
      <w:pPr>
        <w:ind w:left="5846" w:hanging="360"/>
      </w:pPr>
      <w:rPr>
        <w:rFonts w:ascii="Courier New" w:hAnsi="Courier New" w:cs="Courier New" w:hint="default"/>
      </w:rPr>
    </w:lvl>
    <w:lvl w:ilvl="8">
      <w:start w:val="1"/>
      <w:numFmt w:val="bullet"/>
      <w:lvlText w:val=""/>
      <w:lvlJc w:val="left"/>
      <w:pPr>
        <w:ind w:left="6566" w:hanging="360"/>
      </w:pPr>
      <w:rPr>
        <w:rFonts w:ascii="Wingdings" w:hAnsi="Wingdings" w:hint="default"/>
      </w:rPr>
    </w:lvl>
  </w:abstractNum>
  <w:num w:numId="1">
    <w:abstractNumId w:val="1"/>
  </w:num>
  <w:num w:numId="2">
    <w:abstractNumId w:val="2"/>
  </w:num>
  <w:num w:numId="3">
    <w:abstractNumId w:val="13"/>
  </w:num>
  <w:num w:numId="4">
    <w:abstractNumId w:val="7"/>
  </w:num>
  <w:num w:numId="5">
    <w:abstractNumId w:val="8"/>
  </w:num>
  <w:num w:numId="6">
    <w:abstractNumId w:val="11"/>
  </w:num>
  <w:num w:numId="7">
    <w:abstractNumId w:val="0"/>
  </w:num>
  <w:num w:numId="8">
    <w:abstractNumId w:val="10"/>
  </w:num>
  <w:num w:numId="9">
    <w:abstractNumId w:val="14"/>
  </w:num>
  <w:num w:numId="10">
    <w:abstractNumId w:val="12"/>
  </w:num>
  <w:num w:numId="11">
    <w:abstractNumId w:val="6"/>
  </w:num>
  <w:num w:numId="12">
    <w:abstractNumId w:val="4"/>
  </w:num>
  <w:num w:numId="13">
    <w:abstractNumId w:val="9"/>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4DAC"/>
    <w:rsid w:val="FF7C8CAB"/>
    <w:rsid w:val="000004B0"/>
    <w:rsid w:val="000114A9"/>
    <w:rsid w:val="00011911"/>
    <w:rsid w:val="0001381F"/>
    <w:rsid w:val="0001591B"/>
    <w:rsid w:val="00017AC7"/>
    <w:rsid w:val="0003121B"/>
    <w:rsid w:val="00041222"/>
    <w:rsid w:val="00043586"/>
    <w:rsid w:val="00044E22"/>
    <w:rsid w:val="0005302B"/>
    <w:rsid w:val="00053E8E"/>
    <w:rsid w:val="0005499C"/>
    <w:rsid w:val="00055C56"/>
    <w:rsid w:val="000562AF"/>
    <w:rsid w:val="00072555"/>
    <w:rsid w:val="0007388A"/>
    <w:rsid w:val="00076196"/>
    <w:rsid w:val="00091C7E"/>
    <w:rsid w:val="0009370D"/>
    <w:rsid w:val="000954ED"/>
    <w:rsid w:val="000A0405"/>
    <w:rsid w:val="000A436C"/>
    <w:rsid w:val="000B1332"/>
    <w:rsid w:val="000C07E5"/>
    <w:rsid w:val="000C1666"/>
    <w:rsid w:val="000D0200"/>
    <w:rsid w:val="000D16D2"/>
    <w:rsid w:val="000D35F1"/>
    <w:rsid w:val="000D4A8B"/>
    <w:rsid w:val="000D6AE4"/>
    <w:rsid w:val="000E70C5"/>
    <w:rsid w:val="000F6843"/>
    <w:rsid w:val="00112BC7"/>
    <w:rsid w:val="00121C8B"/>
    <w:rsid w:val="00126802"/>
    <w:rsid w:val="00127C6D"/>
    <w:rsid w:val="00131226"/>
    <w:rsid w:val="0013203C"/>
    <w:rsid w:val="00135959"/>
    <w:rsid w:val="00142285"/>
    <w:rsid w:val="001619FE"/>
    <w:rsid w:val="001704AF"/>
    <w:rsid w:val="00173783"/>
    <w:rsid w:val="00183866"/>
    <w:rsid w:val="00185B24"/>
    <w:rsid w:val="001900B3"/>
    <w:rsid w:val="00191C7A"/>
    <w:rsid w:val="001A1F4B"/>
    <w:rsid w:val="001B1BFF"/>
    <w:rsid w:val="001B2025"/>
    <w:rsid w:val="001C06E4"/>
    <w:rsid w:val="001C1C20"/>
    <w:rsid w:val="001C3900"/>
    <w:rsid w:val="001C611E"/>
    <w:rsid w:val="001C6797"/>
    <w:rsid w:val="001D08E9"/>
    <w:rsid w:val="001E2707"/>
    <w:rsid w:val="001E7FD6"/>
    <w:rsid w:val="00202AE9"/>
    <w:rsid w:val="002030A1"/>
    <w:rsid w:val="0020478A"/>
    <w:rsid w:val="00204B27"/>
    <w:rsid w:val="00206071"/>
    <w:rsid w:val="00207A95"/>
    <w:rsid w:val="00213F1F"/>
    <w:rsid w:val="00222521"/>
    <w:rsid w:val="002565C4"/>
    <w:rsid w:val="00263D0A"/>
    <w:rsid w:val="00265E52"/>
    <w:rsid w:val="00272BB8"/>
    <w:rsid w:val="00297A32"/>
    <w:rsid w:val="002A099F"/>
    <w:rsid w:val="002A7CCB"/>
    <w:rsid w:val="002B52E2"/>
    <w:rsid w:val="002B7031"/>
    <w:rsid w:val="002C0543"/>
    <w:rsid w:val="002C136D"/>
    <w:rsid w:val="002C3F8E"/>
    <w:rsid w:val="002D4A58"/>
    <w:rsid w:val="002D63A4"/>
    <w:rsid w:val="002D7AF0"/>
    <w:rsid w:val="002E026B"/>
    <w:rsid w:val="002E3622"/>
    <w:rsid w:val="002E3AEA"/>
    <w:rsid w:val="002F50F9"/>
    <w:rsid w:val="00300A5E"/>
    <w:rsid w:val="003046E0"/>
    <w:rsid w:val="003066EA"/>
    <w:rsid w:val="003222C9"/>
    <w:rsid w:val="0032488E"/>
    <w:rsid w:val="00326160"/>
    <w:rsid w:val="0033730E"/>
    <w:rsid w:val="0034213D"/>
    <w:rsid w:val="00343814"/>
    <w:rsid w:val="00356EF8"/>
    <w:rsid w:val="0037093E"/>
    <w:rsid w:val="00372E8B"/>
    <w:rsid w:val="003829BF"/>
    <w:rsid w:val="00391B97"/>
    <w:rsid w:val="00391D9F"/>
    <w:rsid w:val="003C617F"/>
    <w:rsid w:val="003D0F46"/>
    <w:rsid w:val="003D7D0B"/>
    <w:rsid w:val="004042F9"/>
    <w:rsid w:val="00414FCA"/>
    <w:rsid w:val="00427667"/>
    <w:rsid w:val="00435684"/>
    <w:rsid w:val="00441B63"/>
    <w:rsid w:val="004463DC"/>
    <w:rsid w:val="004501A4"/>
    <w:rsid w:val="0045378C"/>
    <w:rsid w:val="0046392A"/>
    <w:rsid w:val="00464040"/>
    <w:rsid w:val="0047304A"/>
    <w:rsid w:val="00473E23"/>
    <w:rsid w:val="00476044"/>
    <w:rsid w:val="00477F11"/>
    <w:rsid w:val="004813F7"/>
    <w:rsid w:val="00482BD8"/>
    <w:rsid w:val="00491EC5"/>
    <w:rsid w:val="004947A9"/>
    <w:rsid w:val="0049661D"/>
    <w:rsid w:val="004A38A3"/>
    <w:rsid w:val="004A3B96"/>
    <w:rsid w:val="004A4A19"/>
    <w:rsid w:val="004B0E78"/>
    <w:rsid w:val="004B5550"/>
    <w:rsid w:val="004C6C16"/>
    <w:rsid w:val="004D0042"/>
    <w:rsid w:val="004D1DE3"/>
    <w:rsid w:val="004D7937"/>
    <w:rsid w:val="004E22E6"/>
    <w:rsid w:val="004F2577"/>
    <w:rsid w:val="004F7BA4"/>
    <w:rsid w:val="00502E02"/>
    <w:rsid w:val="0050329D"/>
    <w:rsid w:val="005052B9"/>
    <w:rsid w:val="005109FF"/>
    <w:rsid w:val="0051353E"/>
    <w:rsid w:val="005140D5"/>
    <w:rsid w:val="00523389"/>
    <w:rsid w:val="0052698A"/>
    <w:rsid w:val="00532425"/>
    <w:rsid w:val="0053387C"/>
    <w:rsid w:val="005445DD"/>
    <w:rsid w:val="0055342F"/>
    <w:rsid w:val="0055365D"/>
    <w:rsid w:val="0055541D"/>
    <w:rsid w:val="005636DB"/>
    <w:rsid w:val="00564CBA"/>
    <w:rsid w:val="00570800"/>
    <w:rsid w:val="00576A72"/>
    <w:rsid w:val="00583FAF"/>
    <w:rsid w:val="0058582F"/>
    <w:rsid w:val="005859C2"/>
    <w:rsid w:val="00590E8C"/>
    <w:rsid w:val="00591778"/>
    <w:rsid w:val="0059291B"/>
    <w:rsid w:val="0059314C"/>
    <w:rsid w:val="00593D3B"/>
    <w:rsid w:val="005A2198"/>
    <w:rsid w:val="005A29F0"/>
    <w:rsid w:val="005A34F3"/>
    <w:rsid w:val="005A5A54"/>
    <w:rsid w:val="005A6D9A"/>
    <w:rsid w:val="005A7138"/>
    <w:rsid w:val="005B34D8"/>
    <w:rsid w:val="005B38D6"/>
    <w:rsid w:val="005B5F1E"/>
    <w:rsid w:val="005C1906"/>
    <w:rsid w:val="005C2577"/>
    <w:rsid w:val="005C483A"/>
    <w:rsid w:val="005C73CF"/>
    <w:rsid w:val="005D60A7"/>
    <w:rsid w:val="005F0391"/>
    <w:rsid w:val="005F0960"/>
    <w:rsid w:val="005F3C78"/>
    <w:rsid w:val="005F41C3"/>
    <w:rsid w:val="00621764"/>
    <w:rsid w:val="006224FA"/>
    <w:rsid w:val="00630474"/>
    <w:rsid w:val="0063107B"/>
    <w:rsid w:val="006314B9"/>
    <w:rsid w:val="00636470"/>
    <w:rsid w:val="00636EC0"/>
    <w:rsid w:val="00642AA2"/>
    <w:rsid w:val="00652B0A"/>
    <w:rsid w:val="006552C2"/>
    <w:rsid w:val="00662E8C"/>
    <w:rsid w:val="0066641D"/>
    <w:rsid w:val="006667DA"/>
    <w:rsid w:val="00673DB1"/>
    <w:rsid w:val="00675850"/>
    <w:rsid w:val="0067599F"/>
    <w:rsid w:val="00677E96"/>
    <w:rsid w:val="006874A0"/>
    <w:rsid w:val="006937F5"/>
    <w:rsid w:val="006A1AEE"/>
    <w:rsid w:val="006B5656"/>
    <w:rsid w:val="006B57D2"/>
    <w:rsid w:val="006D0C8B"/>
    <w:rsid w:val="006D718D"/>
    <w:rsid w:val="006D7E45"/>
    <w:rsid w:val="006E082E"/>
    <w:rsid w:val="006E2E09"/>
    <w:rsid w:val="006E5F8F"/>
    <w:rsid w:val="006F4DAC"/>
    <w:rsid w:val="006F584D"/>
    <w:rsid w:val="006F5D4B"/>
    <w:rsid w:val="00720FE1"/>
    <w:rsid w:val="0072771D"/>
    <w:rsid w:val="0073142F"/>
    <w:rsid w:val="00731FF2"/>
    <w:rsid w:val="007354CD"/>
    <w:rsid w:val="007409DB"/>
    <w:rsid w:val="0074753A"/>
    <w:rsid w:val="00752693"/>
    <w:rsid w:val="00754875"/>
    <w:rsid w:val="0075559D"/>
    <w:rsid w:val="007555F1"/>
    <w:rsid w:val="00762EF8"/>
    <w:rsid w:val="00763467"/>
    <w:rsid w:val="00765785"/>
    <w:rsid w:val="00767F90"/>
    <w:rsid w:val="0077302F"/>
    <w:rsid w:val="00785724"/>
    <w:rsid w:val="0079180F"/>
    <w:rsid w:val="00793F72"/>
    <w:rsid w:val="007A1D51"/>
    <w:rsid w:val="007B07EE"/>
    <w:rsid w:val="007C0615"/>
    <w:rsid w:val="007C647F"/>
    <w:rsid w:val="007D0755"/>
    <w:rsid w:val="007D19AD"/>
    <w:rsid w:val="007E0115"/>
    <w:rsid w:val="007E3978"/>
    <w:rsid w:val="007E478C"/>
    <w:rsid w:val="007F2EDB"/>
    <w:rsid w:val="007F7F1B"/>
    <w:rsid w:val="008036E9"/>
    <w:rsid w:val="00807D5A"/>
    <w:rsid w:val="008141C6"/>
    <w:rsid w:val="00820B1F"/>
    <w:rsid w:val="00826A83"/>
    <w:rsid w:val="0084453A"/>
    <w:rsid w:val="00844C15"/>
    <w:rsid w:val="008508F7"/>
    <w:rsid w:val="00850DF9"/>
    <w:rsid w:val="00851F15"/>
    <w:rsid w:val="008537D7"/>
    <w:rsid w:val="00863D7E"/>
    <w:rsid w:val="008A6188"/>
    <w:rsid w:val="008B6C54"/>
    <w:rsid w:val="008D46DB"/>
    <w:rsid w:val="008D7BD1"/>
    <w:rsid w:val="008E480C"/>
    <w:rsid w:val="008F043C"/>
    <w:rsid w:val="009004FF"/>
    <w:rsid w:val="009012BC"/>
    <w:rsid w:val="00903864"/>
    <w:rsid w:val="009165AF"/>
    <w:rsid w:val="00924814"/>
    <w:rsid w:val="009321B9"/>
    <w:rsid w:val="0093353A"/>
    <w:rsid w:val="00935CFE"/>
    <w:rsid w:val="00943AFE"/>
    <w:rsid w:val="009445FD"/>
    <w:rsid w:val="009449AC"/>
    <w:rsid w:val="009450BA"/>
    <w:rsid w:val="009456A4"/>
    <w:rsid w:val="0095360D"/>
    <w:rsid w:val="0095410E"/>
    <w:rsid w:val="009607F7"/>
    <w:rsid w:val="00961204"/>
    <w:rsid w:val="009814E7"/>
    <w:rsid w:val="00987964"/>
    <w:rsid w:val="009A4E32"/>
    <w:rsid w:val="009D3C78"/>
    <w:rsid w:val="009D7BCD"/>
    <w:rsid w:val="009E132E"/>
    <w:rsid w:val="009E3CA3"/>
    <w:rsid w:val="009F7F15"/>
    <w:rsid w:val="00A10B81"/>
    <w:rsid w:val="00A15EE4"/>
    <w:rsid w:val="00A242EC"/>
    <w:rsid w:val="00A47C90"/>
    <w:rsid w:val="00A5128B"/>
    <w:rsid w:val="00A610A1"/>
    <w:rsid w:val="00A66DFF"/>
    <w:rsid w:val="00A73412"/>
    <w:rsid w:val="00A84882"/>
    <w:rsid w:val="00A95739"/>
    <w:rsid w:val="00A9750E"/>
    <w:rsid w:val="00AA0788"/>
    <w:rsid w:val="00AA7AD8"/>
    <w:rsid w:val="00AA7F4C"/>
    <w:rsid w:val="00AB12E4"/>
    <w:rsid w:val="00AB61C7"/>
    <w:rsid w:val="00AB64F7"/>
    <w:rsid w:val="00AC345E"/>
    <w:rsid w:val="00AC438A"/>
    <w:rsid w:val="00AC645D"/>
    <w:rsid w:val="00AD1F9E"/>
    <w:rsid w:val="00AD2281"/>
    <w:rsid w:val="00AD45DC"/>
    <w:rsid w:val="00AE4488"/>
    <w:rsid w:val="00AE7EFB"/>
    <w:rsid w:val="00AF3C4E"/>
    <w:rsid w:val="00AF4228"/>
    <w:rsid w:val="00B03E6F"/>
    <w:rsid w:val="00B16ED4"/>
    <w:rsid w:val="00B26796"/>
    <w:rsid w:val="00B279D2"/>
    <w:rsid w:val="00B312D7"/>
    <w:rsid w:val="00B35061"/>
    <w:rsid w:val="00B36E77"/>
    <w:rsid w:val="00B44BAE"/>
    <w:rsid w:val="00B47AE8"/>
    <w:rsid w:val="00B52355"/>
    <w:rsid w:val="00B64C8F"/>
    <w:rsid w:val="00B7214E"/>
    <w:rsid w:val="00B73A1D"/>
    <w:rsid w:val="00B74E89"/>
    <w:rsid w:val="00B8342D"/>
    <w:rsid w:val="00B935FA"/>
    <w:rsid w:val="00BB0297"/>
    <w:rsid w:val="00BC3E3E"/>
    <w:rsid w:val="00BC45A2"/>
    <w:rsid w:val="00BC5C66"/>
    <w:rsid w:val="00BC6119"/>
    <w:rsid w:val="00BC7ECA"/>
    <w:rsid w:val="00BD07F8"/>
    <w:rsid w:val="00BE26B7"/>
    <w:rsid w:val="00BE6BF0"/>
    <w:rsid w:val="00BF1EC0"/>
    <w:rsid w:val="00BF6F4E"/>
    <w:rsid w:val="00C01016"/>
    <w:rsid w:val="00C03B7C"/>
    <w:rsid w:val="00C04D88"/>
    <w:rsid w:val="00C0636D"/>
    <w:rsid w:val="00C11C03"/>
    <w:rsid w:val="00C15D6A"/>
    <w:rsid w:val="00C17B42"/>
    <w:rsid w:val="00C30B31"/>
    <w:rsid w:val="00C333AD"/>
    <w:rsid w:val="00C33B28"/>
    <w:rsid w:val="00C37E20"/>
    <w:rsid w:val="00C431BE"/>
    <w:rsid w:val="00C45F58"/>
    <w:rsid w:val="00C55098"/>
    <w:rsid w:val="00C600B4"/>
    <w:rsid w:val="00C64203"/>
    <w:rsid w:val="00C677CA"/>
    <w:rsid w:val="00C708A2"/>
    <w:rsid w:val="00C729A1"/>
    <w:rsid w:val="00C83AA1"/>
    <w:rsid w:val="00C87540"/>
    <w:rsid w:val="00C958AC"/>
    <w:rsid w:val="00CA0973"/>
    <w:rsid w:val="00CA298F"/>
    <w:rsid w:val="00CB0609"/>
    <w:rsid w:val="00CB2F20"/>
    <w:rsid w:val="00CD1A33"/>
    <w:rsid w:val="00CE1B6B"/>
    <w:rsid w:val="00CF33B7"/>
    <w:rsid w:val="00CF429B"/>
    <w:rsid w:val="00CF6345"/>
    <w:rsid w:val="00D0211A"/>
    <w:rsid w:val="00D136F7"/>
    <w:rsid w:val="00D20EC8"/>
    <w:rsid w:val="00D301B5"/>
    <w:rsid w:val="00D4298C"/>
    <w:rsid w:val="00D446E7"/>
    <w:rsid w:val="00D52C09"/>
    <w:rsid w:val="00D536D2"/>
    <w:rsid w:val="00D53862"/>
    <w:rsid w:val="00D55AB6"/>
    <w:rsid w:val="00D630DD"/>
    <w:rsid w:val="00D701D6"/>
    <w:rsid w:val="00D70B36"/>
    <w:rsid w:val="00D76E32"/>
    <w:rsid w:val="00D83F08"/>
    <w:rsid w:val="00D91D42"/>
    <w:rsid w:val="00D91F75"/>
    <w:rsid w:val="00DA05B7"/>
    <w:rsid w:val="00DA17B8"/>
    <w:rsid w:val="00DA287F"/>
    <w:rsid w:val="00DA7640"/>
    <w:rsid w:val="00DB16FE"/>
    <w:rsid w:val="00DB1842"/>
    <w:rsid w:val="00DB4408"/>
    <w:rsid w:val="00DB7270"/>
    <w:rsid w:val="00DC023B"/>
    <w:rsid w:val="00DC46F1"/>
    <w:rsid w:val="00DD0E2C"/>
    <w:rsid w:val="00DD0FF8"/>
    <w:rsid w:val="00DE4C92"/>
    <w:rsid w:val="00DF1B32"/>
    <w:rsid w:val="00E00433"/>
    <w:rsid w:val="00E05273"/>
    <w:rsid w:val="00E206B6"/>
    <w:rsid w:val="00E27C86"/>
    <w:rsid w:val="00E33A5F"/>
    <w:rsid w:val="00E45F37"/>
    <w:rsid w:val="00E47ACE"/>
    <w:rsid w:val="00E60399"/>
    <w:rsid w:val="00E63503"/>
    <w:rsid w:val="00E63946"/>
    <w:rsid w:val="00E66231"/>
    <w:rsid w:val="00E70AFD"/>
    <w:rsid w:val="00E72F61"/>
    <w:rsid w:val="00E74063"/>
    <w:rsid w:val="00E80A1B"/>
    <w:rsid w:val="00E90A82"/>
    <w:rsid w:val="00E911BA"/>
    <w:rsid w:val="00E9462C"/>
    <w:rsid w:val="00E96474"/>
    <w:rsid w:val="00E9720B"/>
    <w:rsid w:val="00EA06A2"/>
    <w:rsid w:val="00EA4BA2"/>
    <w:rsid w:val="00EB1CF5"/>
    <w:rsid w:val="00EB7F4B"/>
    <w:rsid w:val="00EC4008"/>
    <w:rsid w:val="00EC64E8"/>
    <w:rsid w:val="00ED0B24"/>
    <w:rsid w:val="00F02A4C"/>
    <w:rsid w:val="00F1081D"/>
    <w:rsid w:val="00F22761"/>
    <w:rsid w:val="00F32067"/>
    <w:rsid w:val="00F35068"/>
    <w:rsid w:val="00F438DF"/>
    <w:rsid w:val="00F47D84"/>
    <w:rsid w:val="00F55B1A"/>
    <w:rsid w:val="00F55F5D"/>
    <w:rsid w:val="00F63B3B"/>
    <w:rsid w:val="00F63FB2"/>
    <w:rsid w:val="00F65834"/>
    <w:rsid w:val="00F72F7A"/>
    <w:rsid w:val="00F824B8"/>
    <w:rsid w:val="00F84BCB"/>
    <w:rsid w:val="00F94830"/>
    <w:rsid w:val="00FA06A1"/>
    <w:rsid w:val="00FA0BA3"/>
    <w:rsid w:val="00FA2BCD"/>
    <w:rsid w:val="00FA39DA"/>
    <w:rsid w:val="00FA6685"/>
    <w:rsid w:val="00FA6F72"/>
    <w:rsid w:val="00FB1577"/>
    <w:rsid w:val="00FB5D0F"/>
    <w:rsid w:val="00FC7E14"/>
    <w:rsid w:val="00FE0AE0"/>
    <w:rsid w:val="00FE2BE6"/>
    <w:rsid w:val="00FF3953"/>
    <w:rsid w:val="00FF68B9"/>
    <w:rsid w:val="00FF7DBA"/>
    <w:rsid w:val="33F53E83"/>
    <w:rsid w:val="350A410A"/>
    <w:rsid w:val="77115DF1"/>
    <w:rsid w:val="7FAD1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E78"/>
    <w:pPr>
      <w:widowControl w:val="0"/>
      <w:jc w:val="both"/>
    </w:pPr>
    <w:rPr>
      <w:kern w:val="2"/>
      <w:sz w:val="21"/>
      <w:szCs w:val="22"/>
    </w:rPr>
  </w:style>
  <w:style w:type="paragraph" w:styleId="Heading2">
    <w:name w:val="heading 2"/>
    <w:basedOn w:val="Normal"/>
    <w:next w:val="Normal"/>
    <w:link w:val="Heading2Char"/>
    <w:uiPriority w:val="9"/>
    <w:semiHidden/>
    <w:unhideWhenUsed/>
    <w:qFormat/>
    <w:rsid w:val="004B0E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4B0E78"/>
    <w:rPr>
      <w:sz w:val="18"/>
      <w:szCs w:val="18"/>
    </w:rPr>
  </w:style>
  <w:style w:type="paragraph" w:styleId="Caption">
    <w:name w:val="caption"/>
    <w:basedOn w:val="Normal"/>
    <w:next w:val="Normal"/>
    <w:uiPriority w:val="35"/>
    <w:unhideWhenUsed/>
    <w:qFormat/>
    <w:rsid w:val="004B0E78"/>
    <w:pPr>
      <w:spacing w:after="200"/>
    </w:pPr>
    <w:rPr>
      <w:b/>
      <w:bCs/>
      <w:color w:val="4472C4" w:themeColor="accent1"/>
      <w:sz w:val="18"/>
      <w:szCs w:val="18"/>
    </w:rPr>
  </w:style>
  <w:style w:type="character" w:styleId="CommentReference">
    <w:name w:val="annotation reference"/>
    <w:qFormat/>
    <w:rsid w:val="004B0E78"/>
    <w:rPr>
      <w:sz w:val="16"/>
      <w:szCs w:val="16"/>
    </w:rPr>
  </w:style>
  <w:style w:type="paragraph" w:styleId="CommentText">
    <w:name w:val="annotation text"/>
    <w:basedOn w:val="Normal"/>
    <w:link w:val="CommentTextChar"/>
    <w:qFormat/>
    <w:rsid w:val="004B0E78"/>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4B0E78"/>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4B0E78"/>
    <w:rPr>
      <w:rFonts w:ascii="Tahoma" w:hAnsi="Tahoma" w:cs="Tahoma"/>
      <w:sz w:val="16"/>
      <w:szCs w:val="16"/>
    </w:rPr>
  </w:style>
  <w:style w:type="paragraph" w:styleId="Footer">
    <w:name w:val="footer"/>
    <w:basedOn w:val="Normal"/>
    <w:link w:val="FooterChar"/>
    <w:uiPriority w:val="99"/>
    <w:unhideWhenUsed/>
    <w:qFormat/>
    <w:rsid w:val="004B0E78"/>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4B0E78"/>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4B0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4B0E78"/>
    <w:rPr>
      <w:sz w:val="18"/>
      <w:szCs w:val="18"/>
    </w:rPr>
  </w:style>
  <w:style w:type="character" w:customStyle="1" w:styleId="FooterChar">
    <w:name w:val="Footer Char"/>
    <w:basedOn w:val="DefaultParagraphFont"/>
    <w:link w:val="Footer"/>
    <w:uiPriority w:val="99"/>
    <w:qFormat/>
    <w:rsid w:val="004B0E78"/>
    <w:rPr>
      <w:sz w:val="18"/>
      <w:szCs w:val="18"/>
    </w:rPr>
  </w:style>
  <w:style w:type="paragraph" w:styleId="ListParagraph">
    <w:name w:val="List Paragraph"/>
    <w:basedOn w:val="Normal"/>
    <w:uiPriority w:val="34"/>
    <w:qFormat/>
    <w:rsid w:val="004B0E78"/>
    <w:pPr>
      <w:ind w:firstLineChars="200" w:firstLine="420"/>
    </w:pPr>
  </w:style>
  <w:style w:type="character" w:customStyle="1" w:styleId="Heading2Char">
    <w:name w:val="Heading 2 Char"/>
    <w:basedOn w:val="DefaultParagraphFont"/>
    <w:link w:val="Heading2"/>
    <w:uiPriority w:val="9"/>
    <w:semiHidden/>
    <w:qFormat/>
    <w:rsid w:val="004B0E78"/>
    <w:rPr>
      <w:rFonts w:asciiTheme="majorHAnsi" w:eastAsiaTheme="majorEastAsia" w:hAnsiTheme="majorHAnsi" w:cstheme="majorBidi"/>
      <w:b/>
      <w:bCs/>
      <w:sz w:val="32"/>
      <w:szCs w:val="32"/>
    </w:rPr>
  </w:style>
  <w:style w:type="paragraph" w:customStyle="1" w:styleId="TAH">
    <w:name w:val="TAH"/>
    <w:basedOn w:val="TAC"/>
    <w:link w:val="TAHCar"/>
    <w:qFormat/>
    <w:rsid w:val="004B0E78"/>
    <w:rPr>
      <w:b/>
    </w:rPr>
  </w:style>
  <w:style w:type="paragraph" w:customStyle="1" w:styleId="TAC">
    <w:name w:val="TAC"/>
    <w:basedOn w:val="Normal"/>
    <w:link w:val="TACChar"/>
    <w:qFormat/>
    <w:rsid w:val="004B0E78"/>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4B0E78"/>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4B0E78"/>
    <w:rPr>
      <w:rFonts w:ascii="Times New Roman" w:hAnsi="Times New Roman" w:cs="Times New Roman"/>
      <w:kern w:val="0"/>
      <w:sz w:val="20"/>
      <w:szCs w:val="20"/>
      <w:lang w:val="zh-CN" w:eastAsia="en-US"/>
    </w:rPr>
  </w:style>
  <w:style w:type="character" w:customStyle="1" w:styleId="THChar">
    <w:name w:val="TH Char"/>
    <w:link w:val="TH"/>
    <w:qFormat/>
    <w:rsid w:val="004B0E78"/>
    <w:rPr>
      <w:rFonts w:ascii="Arial" w:hAnsi="Arial" w:cs="Times New Roman"/>
      <w:b/>
      <w:kern w:val="0"/>
      <w:sz w:val="20"/>
      <w:szCs w:val="20"/>
      <w:lang w:val="en-GB" w:eastAsia="en-US"/>
    </w:rPr>
  </w:style>
  <w:style w:type="character" w:customStyle="1" w:styleId="TACChar">
    <w:name w:val="TAC Char"/>
    <w:link w:val="TAC"/>
    <w:qFormat/>
    <w:locked/>
    <w:rsid w:val="004B0E78"/>
    <w:rPr>
      <w:rFonts w:ascii="Arial" w:hAnsi="Arial" w:cs="Times New Roman"/>
      <w:kern w:val="0"/>
      <w:sz w:val="18"/>
      <w:szCs w:val="20"/>
      <w:lang w:val="en-GB" w:eastAsia="en-US"/>
    </w:rPr>
  </w:style>
  <w:style w:type="character" w:customStyle="1" w:styleId="TAHCar">
    <w:name w:val="TAH Car"/>
    <w:link w:val="TAH"/>
    <w:qFormat/>
    <w:rsid w:val="004B0E78"/>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4B0E78"/>
    <w:rPr>
      <w:sz w:val="18"/>
      <w:szCs w:val="18"/>
    </w:rPr>
  </w:style>
  <w:style w:type="character" w:customStyle="1" w:styleId="CommentSubjectChar">
    <w:name w:val="Comment Subject Char"/>
    <w:basedOn w:val="CommentTextChar"/>
    <w:link w:val="CommentSubject"/>
    <w:uiPriority w:val="99"/>
    <w:semiHidden/>
    <w:qFormat/>
    <w:rsid w:val="004B0E78"/>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4B0E78"/>
    <w:rPr>
      <w:color w:val="808080"/>
    </w:rPr>
  </w:style>
  <w:style w:type="character" w:customStyle="1" w:styleId="DocumentMapChar">
    <w:name w:val="Document Map Char"/>
    <w:basedOn w:val="DefaultParagraphFont"/>
    <w:link w:val="DocumentMap"/>
    <w:uiPriority w:val="99"/>
    <w:semiHidden/>
    <w:qFormat/>
    <w:rsid w:val="004B0E78"/>
    <w:rPr>
      <w:rFonts w:ascii="Tahoma" w:hAnsi="Tahoma" w:cs="Tahoma"/>
      <w:kern w:val="2"/>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B76E4-AFD1-4607-980C-1B65935B3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2285</TotalTime>
  <Pages>8</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2374</cp:revision>
  <dcterms:created xsi:type="dcterms:W3CDTF">2024-01-23T01:43:00Z</dcterms:created>
  <dcterms:modified xsi:type="dcterms:W3CDTF">2024-02-18T20:05:00Z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A2316E64E7794960A46834526F126173_12</vt:lpwstr>
  </property>
</Properties>
</file>